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038A" w14:textId="77777777" w:rsidR="000C7662" w:rsidRDefault="00134223">
      <w:pPr>
        <w:pStyle w:val="Standard"/>
        <w:jc w:val="center"/>
      </w:pPr>
      <w:r>
        <w:rPr>
          <w:rFonts w:ascii="標楷體" w:eastAsia="標楷體" w:hAnsi="標楷體"/>
          <w:b/>
          <w:sz w:val="40"/>
          <w:szCs w:val="36"/>
        </w:rPr>
        <w:t>販賣</w:t>
      </w:r>
      <w:proofErr w:type="gramStart"/>
      <w:r>
        <w:rPr>
          <w:rFonts w:ascii="標楷體" w:eastAsia="標楷體" w:hAnsi="標楷體"/>
          <w:b/>
          <w:sz w:val="40"/>
          <w:szCs w:val="36"/>
        </w:rPr>
        <w:t>菸</w:t>
      </w:r>
      <w:proofErr w:type="gramEnd"/>
      <w:r>
        <w:rPr>
          <w:rFonts w:ascii="標楷體" w:eastAsia="標楷體" w:hAnsi="標楷體"/>
          <w:b/>
          <w:sz w:val="40"/>
          <w:szCs w:val="36"/>
        </w:rPr>
        <w:t>品場所標示及展示管理辦法修正</w:t>
      </w:r>
      <w:r>
        <w:rPr>
          <w:rFonts w:eastAsia="標楷體"/>
          <w:b/>
          <w:sz w:val="40"/>
          <w:szCs w:val="36"/>
        </w:rPr>
        <w:t>條文</w:t>
      </w:r>
    </w:p>
    <w:p w14:paraId="39307BD5" w14:textId="77777777" w:rsidR="000C7662" w:rsidRDefault="00134223">
      <w:pPr>
        <w:pStyle w:val="Standard"/>
        <w:spacing w:line="460" w:lineRule="exact"/>
        <w:ind w:left="560" w:hanging="560"/>
        <w:jc w:val="both"/>
        <w:rPr>
          <w:rFonts w:eastAsia="標楷體"/>
          <w:sz w:val="28"/>
          <w:szCs w:val="28"/>
        </w:rPr>
      </w:pPr>
      <w:bookmarkStart w:id="0" w:name="_Hlk126928707"/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一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本辦法依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害防制法第十三條第三項規定訂定之。</w:t>
      </w:r>
    </w:p>
    <w:p w14:paraId="140B64CA" w14:textId="77777777" w:rsidR="000C7662" w:rsidRDefault="00134223">
      <w:pPr>
        <w:pStyle w:val="Standard"/>
        <w:spacing w:line="460" w:lineRule="exact"/>
        <w:ind w:left="1400" w:hanging="14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販賣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品場所，應於場所內明顯處標示警示圖文，如附圖所標</w:t>
      </w:r>
      <w:proofErr w:type="gramStart"/>
      <w:r>
        <w:rPr>
          <w:rFonts w:eastAsia="標楷體"/>
          <w:sz w:val="28"/>
          <w:szCs w:val="28"/>
        </w:rPr>
        <w:t>註</w:t>
      </w:r>
      <w:proofErr w:type="gramEnd"/>
      <w:r>
        <w:rPr>
          <w:rFonts w:eastAsia="標楷體"/>
          <w:sz w:val="28"/>
          <w:szCs w:val="28"/>
        </w:rPr>
        <w:t>之尺寸擇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製作之。但於菸酒專賣場所或機場、港口管制區域內之販賣菸酒場所，應於入口明顯處標示之。</w:t>
      </w:r>
    </w:p>
    <w:p w14:paraId="14264BAA" w14:textId="77777777" w:rsidR="000C7662" w:rsidRDefault="00134223">
      <w:pPr>
        <w:pStyle w:val="Standard"/>
        <w:spacing w:line="460" w:lineRule="exact"/>
        <w:ind w:left="144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前項標示，應使消費者明顯可見，且不得以任何方式遮蔽之；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品展示時，應將附圖</w:t>
      </w:r>
      <w:proofErr w:type="gramStart"/>
      <w:r>
        <w:rPr>
          <w:rFonts w:eastAsia="標楷體"/>
          <w:sz w:val="28"/>
          <w:szCs w:val="28"/>
        </w:rPr>
        <w:t>固著</w:t>
      </w:r>
      <w:proofErr w:type="gramEnd"/>
      <w:r>
        <w:rPr>
          <w:rFonts w:eastAsia="標楷體"/>
          <w:sz w:val="28"/>
          <w:szCs w:val="28"/>
        </w:rPr>
        <w:t>於展示處。</w:t>
      </w:r>
    </w:p>
    <w:p w14:paraId="1C3167AA" w14:textId="77777777" w:rsidR="000C7662" w:rsidRDefault="00134223">
      <w:pPr>
        <w:pStyle w:val="Standard"/>
        <w:spacing w:line="460" w:lineRule="exact"/>
        <w:ind w:left="1400" w:hanging="14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販賣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品場所之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品展示，以包裝之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品、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品容器或不大於容器實體樣式之圖像為限。</w:t>
      </w:r>
    </w:p>
    <w:p w14:paraId="2E62B35C" w14:textId="77777777" w:rsidR="000C7662" w:rsidRDefault="00134223">
      <w:pPr>
        <w:pStyle w:val="Standard"/>
        <w:spacing w:line="460" w:lineRule="exact"/>
        <w:ind w:left="1120" w:hanging="11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品展示，應依下列方式為之：</w:t>
      </w:r>
    </w:p>
    <w:p w14:paraId="1B8798A8" w14:textId="77777777" w:rsidR="000C7662" w:rsidRDefault="00134223">
      <w:pPr>
        <w:pStyle w:val="Standard"/>
        <w:spacing w:line="460" w:lineRule="exact"/>
        <w:ind w:left="2551" w:hanging="56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一、距離地面一點三公尺以上，且距離結帳櫃檯二公尺以上。但於服務人員之櫃檯後方展示者，不在此限。</w:t>
      </w:r>
    </w:p>
    <w:p w14:paraId="3BF81C67" w14:textId="77777777" w:rsidR="000C7662" w:rsidRDefault="00134223">
      <w:pPr>
        <w:pStyle w:val="Standard"/>
        <w:spacing w:line="460" w:lineRule="exact"/>
        <w:ind w:left="2551" w:hanging="566"/>
        <w:jc w:val="both"/>
      </w:pPr>
      <w:r>
        <w:rPr>
          <w:rFonts w:eastAsia="標楷體"/>
          <w:sz w:val="28"/>
          <w:szCs w:val="28"/>
        </w:rPr>
        <w:t>二、同一</w:t>
      </w:r>
      <w:r>
        <w:rPr>
          <w:rFonts w:eastAsia="標楷體"/>
          <w:color w:val="000000"/>
          <w:sz w:val="28"/>
          <w:szCs w:val="28"/>
        </w:rPr>
        <w:t>販賣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品場所之展示總面積不得逾二平方公尺。</w:t>
      </w:r>
    </w:p>
    <w:p w14:paraId="38667E2D" w14:textId="77777777" w:rsidR="000C7662" w:rsidRDefault="00134223">
      <w:pPr>
        <w:pStyle w:val="Standard"/>
        <w:spacing w:line="460" w:lineRule="exact"/>
        <w:ind w:left="1999" w:hanging="1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三、同一品項僅得展示</w:t>
      </w:r>
      <w:proofErr w:type="gramStart"/>
      <w:r>
        <w:rPr>
          <w:rFonts w:eastAsia="標楷體"/>
          <w:color w:val="000000"/>
          <w:sz w:val="28"/>
          <w:szCs w:val="28"/>
        </w:rPr>
        <w:t>一</w:t>
      </w:r>
      <w:proofErr w:type="gramEnd"/>
      <w:r>
        <w:rPr>
          <w:rFonts w:eastAsia="標楷體"/>
          <w:color w:val="000000"/>
          <w:sz w:val="28"/>
          <w:szCs w:val="28"/>
        </w:rPr>
        <w:t>最小包裝單位或其圖像。</w:t>
      </w:r>
    </w:p>
    <w:p w14:paraId="4F034742" w14:textId="77777777" w:rsidR="000C7662" w:rsidRDefault="00134223">
      <w:pPr>
        <w:pStyle w:val="Standard"/>
        <w:spacing w:line="460" w:lineRule="exact"/>
        <w:ind w:left="2551" w:hanging="566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四、不得正對場所外。但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品展示正面距場所外部二公尺以上者，不在此限。</w:t>
      </w:r>
    </w:p>
    <w:p w14:paraId="4BD190AF" w14:textId="77777777" w:rsidR="000C7662" w:rsidRDefault="00134223">
      <w:pPr>
        <w:pStyle w:val="Standard"/>
        <w:spacing w:line="460" w:lineRule="exact"/>
        <w:ind w:left="1999" w:hanging="14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五、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品容器之</w:t>
      </w:r>
      <w:proofErr w:type="gramStart"/>
      <w:r>
        <w:rPr>
          <w:rFonts w:eastAsia="標楷體"/>
          <w:color w:val="000000"/>
          <w:sz w:val="28"/>
          <w:szCs w:val="28"/>
        </w:rPr>
        <w:t>健康警</w:t>
      </w:r>
      <w:proofErr w:type="gramEnd"/>
      <w:r>
        <w:rPr>
          <w:rFonts w:eastAsia="標楷體"/>
          <w:color w:val="000000"/>
          <w:sz w:val="28"/>
          <w:szCs w:val="28"/>
        </w:rPr>
        <w:t>示，應使消費者能清楚辨識。</w:t>
      </w:r>
    </w:p>
    <w:p w14:paraId="41A85E05" w14:textId="77777777" w:rsidR="000C7662" w:rsidRDefault="00134223">
      <w:pPr>
        <w:pStyle w:val="Standard"/>
        <w:spacing w:line="460" w:lineRule="exact"/>
        <w:ind w:left="2551" w:hanging="566"/>
        <w:jc w:val="both"/>
      </w:pPr>
      <w:r>
        <w:rPr>
          <w:rFonts w:eastAsia="標楷體"/>
          <w:color w:val="000000"/>
          <w:sz w:val="28"/>
          <w:szCs w:val="28"/>
        </w:rPr>
        <w:t>六、</w:t>
      </w:r>
      <w:proofErr w:type="gramStart"/>
      <w:r>
        <w:rPr>
          <w:rFonts w:eastAsia="標楷體"/>
          <w:color w:val="000000"/>
          <w:sz w:val="28"/>
          <w:szCs w:val="28"/>
        </w:rPr>
        <w:t>菸</w:t>
      </w:r>
      <w:proofErr w:type="gramEnd"/>
      <w:r>
        <w:rPr>
          <w:rFonts w:eastAsia="標楷體"/>
          <w:color w:val="000000"/>
          <w:sz w:val="28"/>
          <w:szCs w:val="28"/>
        </w:rPr>
        <w:t>品之價格標示，以白底</w:t>
      </w:r>
      <w:r>
        <w:rPr>
          <w:rFonts w:eastAsia="標楷體"/>
          <w:sz w:val="28"/>
          <w:szCs w:val="28"/>
        </w:rPr>
        <w:t>黑字印製，且其字型、大小須一致。</w:t>
      </w:r>
    </w:p>
    <w:p w14:paraId="732BB47D" w14:textId="77777777" w:rsidR="000C7662" w:rsidRDefault="00134223">
      <w:pPr>
        <w:pStyle w:val="Standard"/>
        <w:spacing w:line="460" w:lineRule="exact"/>
        <w:ind w:left="144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第二條第一項但書所定場所，不適用前項第一款至第三款及第六條之規定。</w:t>
      </w:r>
    </w:p>
    <w:p w14:paraId="6EB814F8" w14:textId="77777777" w:rsidR="000C7662" w:rsidRDefault="00134223">
      <w:pPr>
        <w:pStyle w:val="Standard"/>
        <w:spacing w:line="460" w:lineRule="exact"/>
        <w:ind w:left="1400" w:hanging="14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五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品展示，不得以電子螢幕、動畫、移動式背景、聲音、氣味、燈光或其他引人注意之方式為之。</w:t>
      </w:r>
    </w:p>
    <w:p w14:paraId="27096E26" w14:textId="77777777" w:rsidR="000C7662" w:rsidRDefault="00134223">
      <w:pPr>
        <w:pStyle w:val="Standard"/>
        <w:spacing w:line="460" w:lineRule="exact"/>
        <w:ind w:left="1400" w:hanging="140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單一營業人經營之販賣</w:t>
      </w:r>
      <w:proofErr w:type="gramStart"/>
      <w:r>
        <w:rPr>
          <w:rFonts w:eastAsia="標楷體"/>
          <w:sz w:val="28"/>
          <w:szCs w:val="28"/>
        </w:rPr>
        <w:t>菸</w:t>
      </w:r>
      <w:proofErr w:type="gramEnd"/>
      <w:r>
        <w:rPr>
          <w:rFonts w:eastAsia="標楷體"/>
          <w:sz w:val="28"/>
          <w:szCs w:val="28"/>
        </w:rPr>
        <w:t>品場所，以設</w:t>
      </w:r>
      <w:proofErr w:type="gramStart"/>
      <w:r>
        <w:rPr>
          <w:rFonts w:eastAsia="標楷體"/>
          <w:sz w:val="28"/>
          <w:szCs w:val="28"/>
        </w:rPr>
        <w:t>一菸</w:t>
      </w:r>
      <w:proofErr w:type="gramEnd"/>
      <w:r>
        <w:rPr>
          <w:rFonts w:eastAsia="標楷體"/>
          <w:sz w:val="28"/>
          <w:szCs w:val="28"/>
        </w:rPr>
        <w:t>品展示處為限。</w:t>
      </w:r>
    </w:p>
    <w:p w14:paraId="2FD36B9E" w14:textId="77777777" w:rsidR="000C7662" w:rsidRDefault="00134223">
      <w:pPr>
        <w:pStyle w:val="Standard"/>
        <w:spacing w:line="460" w:lineRule="exact"/>
        <w:ind w:left="1400" w:hanging="1400"/>
        <w:jc w:val="both"/>
        <w:rPr>
          <w:rFonts w:eastAsia="標楷體"/>
          <w:sz w:val="28"/>
          <w:szCs w:val="28"/>
        </w:rPr>
        <w:sectPr w:rsidR="000C7662"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  <w:r>
        <w:rPr>
          <w:rFonts w:eastAsia="標楷體"/>
          <w:sz w:val="28"/>
          <w:szCs w:val="28"/>
        </w:rPr>
        <w:t>第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七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條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　本辦法自中華民國一百十二年六月二十二日施行。</w:t>
      </w:r>
      <w:bookmarkEnd w:id="0"/>
    </w:p>
    <w:p w14:paraId="5CD44EA2" w14:textId="77777777" w:rsidR="000C7662" w:rsidRDefault="00134223">
      <w:pPr>
        <w:pStyle w:val="Standard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/>
          <w:bCs/>
          <w:sz w:val="40"/>
          <w:szCs w:val="40"/>
        </w:rPr>
        <w:lastRenderedPageBreak/>
        <w:t>第二條附圖</w:t>
      </w:r>
    </w:p>
    <w:p w14:paraId="57D98C92" w14:textId="77777777" w:rsidR="000C7662" w:rsidRDefault="00134223">
      <w:pPr>
        <w:pStyle w:val="Standard"/>
        <w:jc w:val="center"/>
      </w:pPr>
      <w:r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58240" behindDoc="0" locked="0" layoutInCell="1" allowOverlap="1" wp14:anchorId="279332EC" wp14:editId="55155044">
            <wp:simplePos x="0" y="0"/>
            <wp:positionH relativeFrom="column">
              <wp:posOffset>5760</wp:posOffset>
            </wp:positionH>
            <wp:positionV relativeFrom="paragraph">
              <wp:posOffset>71277</wp:posOffset>
            </wp:positionV>
            <wp:extent cx="5265362" cy="3512877"/>
            <wp:effectExtent l="0" t="0" r="0" b="0"/>
            <wp:wrapTopAndBottom/>
            <wp:docPr id="1" name="圖片 1" descr="菸品一圖五則_90x60cm_v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362" cy="35128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Cs/>
        </w:rPr>
        <w:t>備註：長、寬各為</w:t>
      </w:r>
      <w:r>
        <w:rPr>
          <w:rFonts w:ascii="標楷體" w:eastAsia="標楷體" w:hAnsi="標楷體"/>
          <w:bCs/>
        </w:rPr>
        <w:t>420</w:t>
      </w:r>
      <w:r>
        <w:rPr>
          <w:rFonts w:ascii="標楷體" w:eastAsia="標楷體" w:hAnsi="標楷體"/>
          <w:bCs/>
        </w:rPr>
        <w:t>毫米、</w:t>
      </w:r>
      <w:r>
        <w:rPr>
          <w:rFonts w:ascii="標楷體" w:eastAsia="標楷體" w:hAnsi="標楷體"/>
          <w:bCs/>
        </w:rPr>
        <w:t>297</w:t>
      </w:r>
      <w:r>
        <w:rPr>
          <w:rFonts w:ascii="標楷體" w:eastAsia="標楷體" w:hAnsi="標楷體"/>
          <w:bCs/>
        </w:rPr>
        <w:t>毫米，或</w:t>
      </w:r>
      <w:r>
        <w:rPr>
          <w:rFonts w:ascii="標楷體" w:eastAsia="標楷體" w:hAnsi="標楷體"/>
          <w:bCs/>
        </w:rPr>
        <w:t>297</w:t>
      </w:r>
      <w:r>
        <w:rPr>
          <w:rFonts w:ascii="標楷體" w:eastAsia="標楷體" w:hAnsi="標楷體"/>
          <w:bCs/>
        </w:rPr>
        <w:t>毫米、</w:t>
      </w:r>
      <w:r>
        <w:rPr>
          <w:rFonts w:ascii="標楷體" w:eastAsia="標楷體" w:hAnsi="標楷體"/>
          <w:bCs/>
        </w:rPr>
        <w:t>210</w:t>
      </w:r>
      <w:r>
        <w:rPr>
          <w:rFonts w:ascii="標楷體" w:eastAsia="標楷體" w:hAnsi="標楷體"/>
          <w:bCs/>
        </w:rPr>
        <w:t>毫米。</w:t>
      </w:r>
    </w:p>
    <w:p w14:paraId="4FF29035" w14:textId="77777777" w:rsidR="000C7662" w:rsidRDefault="000C7662">
      <w:pPr>
        <w:pStyle w:val="Standard"/>
        <w:widowControl/>
      </w:pPr>
    </w:p>
    <w:sectPr w:rsidR="000C7662">
      <w:pgSz w:w="11906" w:h="16838"/>
      <w:pgMar w:top="1440" w:right="1797" w:bottom="1440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7CAF" w14:textId="77777777" w:rsidR="00134223" w:rsidRDefault="00134223">
      <w:r>
        <w:separator/>
      </w:r>
    </w:p>
  </w:endnote>
  <w:endnote w:type="continuationSeparator" w:id="0">
    <w:p w14:paraId="0BA34A11" w14:textId="77777777" w:rsidR="00134223" w:rsidRDefault="001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2F00" w14:textId="77777777" w:rsidR="00134223" w:rsidRDefault="00134223">
      <w:r>
        <w:rPr>
          <w:color w:val="000000"/>
        </w:rPr>
        <w:separator/>
      </w:r>
    </w:p>
  </w:footnote>
  <w:footnote w:type="continuationSeparator" w:id="0">
    <w:p w14:paraId="0B462600" w14:textId="77777777" w:rsidR="00134223" w:rsidRDefault="0013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B7B"/>
    <w:multiLevelType w:val="multilevel"/>
    <w:tmpl w:val="96109072"/>
    <w:styleLink w:val="WWNum16"/>
    <w:lvl w:ilvl="0">
      <w:start w:val="1"/>
      <w:numFmt w:val="japaneseCounting"/>
      <w:lvlText w:val="%1、"/>
      <w:lvlJc w:val="left"/>
      <w:pPr>
        <w:ind w:left="1320" w:hanging="9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BAF"/>
    <w:multiLevelType w:val="multilevel"/>
    <w:tmpl w:val="86EC8F48"/>
    <w:styleLink w:val="WWNum9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393A"/>
    <w:multiLevelType w:val="multilevel"/>
    <w:tmpl w:val="6A3E5F9C"/>
    <w:styleLink w:val="WWNum10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698D"/>
    <w:multiLevelType w:val="multilevel"/>
    <w:tmpl w:val="2C121596"/>
    <w:styleLink w:val="WWNum7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63CFA"/>
    <w:multiLevelType w:val="multilevel"/>
    <w:tmpl w:val="E244DD82"/>
    <w:styleLink w:val="WWNum3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F6124"/>
    <w:multiLevelType w:val="multilevel"/>
    <w:tmpl w:val="D7B82656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7A3140"/>
    <w:multiLevelType w:val="multilevel"/>
    <w:tmpl w:val="49D841B6"/>
    <w:styleLink w:val="WWNum4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A2728"/>
    <w:multiLevelType w:val="multilevel"/>
    <w:tmpl w:val="E5162776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C4E97"/>
    <w:multiLevelType w:val="multilevel"/>
    <w:tmpl w:val="87487C7A"/>
    <w:styleLink w:val="WWNum5"/>
    <w:lvl w:ilvl="0">
      <w:start w:val="1"/>
      <w:numFmt w:val="none"/>
      <w:lvlText w:val="%1一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403B"/>
    <w:multiLevelType w:val="multilevel"/>
    <w:tmpl w:val="8D8CD10A"/>
    <w:styleLink w:val="WWNum15"/>
    <w:lvl w:ilvl="0">
      <w:start w:val="1"/>
      <w:numFmt w:val="japaneseCounting"/>
      <w:lvlText w:val="%1、"/>
      <w:lvlJc w:val="left"/>
      <w:pPr>
        <w:ind w:left="651" w:hanging="411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C65576E"/>
    <w:multiLevelType w:val="multilevel"/>
    <w:tmpl w:val="A8FA3160"/>
    <w:styleLink w:val="WWNum11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D604E"/>
    <w:multiLevelType w:val="multilevel"/>
    <w:tmpl w:val="CB029954"/>
    <w:styleLink w:val="WWNum12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C3011"/>
    <w:multiLevelType w:val="multilevel"/>
    <w:tmpl w:val="91A4CEDA"/>
    <w:styleLink w:val="WWNum8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D5CA2"/>
    <w:multiLevelType w:val="multilevel"/>
    <w:tmpl w:val="EA1A69B6"/>
    <w:styleLink w:val="WWNum13"/>
    <w:lvl w:ilvl="0">
      <w:start w:val="1"/>
      <w:numFmt w:val="japaneseCounting"/>
      <w:lvlText w:val="%1、"/>
      <w:lvlJc w:val="left"/>
      <w:pPr>
        <w:ind w:left="720" w:hanging="360"/>
      </w:pPr>
      <w:rPr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91A05"/>
    <w:multiLevelType w:val="multilevel"/>
    <w:tmpl w:val="DC042970"/>
    <w:styleLink w:val="WWNum6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25E40"/>
    <w:multiLevelType w:val="multilevel"/>
    <w:tmpl w:val="F23A28EC"/>
    <w:styleLink w:val="WWNum14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662"/>
    <w:rsid w:val="000C7662"/>
    <w:rsid w:val="00134223"/>
    <w:rsid w:val="00F2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C936"/>
  <w15:docId w15:val="{BD7CD660-BD01-476C-9296-D77865BE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76">
    <w:name w:val="字元 字元 字元 字元7 字元6 字元"/>
    <w:basedOn w:val="Standar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14">
    <w:name w:val="014"/>
    <w:basedOn w:val="Standard"/>
    <w:pPr>
      <w:widowControl/>
    </w:pPr>
    <w:rPr>
      <w:rFonts w:ascii="新細明體" w:hAnsi="新細明體" w:cs="新細明體"/>
      <w:kern w:val="0"/>
      <w:lang w:bidi="hi-IN"/>
    </w:rPr>
  </w:style>
  <w:style w:type="paragraph" w:customStyle="1" w:styleId="Footnote">
    <w:name w:val="Footnote"/>
    <w:basedOn w:val="Standard"/>
    <w:pPr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extbodyuser">
    <w:name w:val="Text body (user)"/>
    <w:pPr>
      <w:suppressAutoHyphens/>
    </w:pPr>
    <w:rPr>
      <w:kern w:val="3"/>
      <w:sz w:val="24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character" w:customStyle="1" w:styleId="aa">
    <w:name w:val="頁首 字元"/>
    <w:basedOn w:val="a0"/>
    <w:rPr>
      <w:kern w:val="3"/>
    </w:rPr>
  </w:style>
  <w:style w:type="character" w:customStyle="1" w:styleId="ab">
    <w:name w:val="頁尾 字元"/>
    <w:basedOn w:val="a0"/>
    <w:rPr>
      <w:kern w:val="3"/>
    </w:rPr>
  </w:style>
  <w:style w:type="character" w:customStyle="1" w:styleId="ac">
    <w:name w:val="註腳文字 字元"/>
    <w:basedOn w:val="a0"/>
    <w:rPr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ad">
    <w:name w:val="清單段落 字元"/>
    <w:rPr>
      <w:kern w:val="3"/>
      <w:sz w:val="24"/>
      <w:szCs w:val="24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lang w:val="en-US"/>
    </w:rPr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菸品販賣場所展示及標示管理辦法草案</dc:title>
  <dc:creator>bhprich</dc:creator>
  <cp:lastModifiedBy>林意玲</cp:lastModifiedBy>
  <cp:revision>2</cp:revision>
  <cp:lastPrinted>2023-03-16T05:16:00Z</cp:lastPrinted>
  <dcterms:created xsi:type="dcterms:W3CDTF">2023-05-11T09:57:00Z</dcterms:created>
  <dcterms:modified xsi:type="dcterms:W3CDTF">2023-05-11T09:57:00Z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