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606B" w14:textId="77777777" w:rsidR="00AE7566" w:rsidRDefault="00480753">
      <w:pPr>
        <w:pStyle w:val="Standard"/>
        <w:spacing w:after="180" w:line="480" w:lineRule="exact"/>
        <w:jc w:val="center"/>
        <w:rPr>
          <w:rFonts w:ascii="標楷體" w:eastAsia="標楷體" w:hAnsi="標楷體" w:cs="標楷體"/>
          <w:b/>
          <w:color w:val="auto"/>
          <w:sz w:val="40"/>
          <w:szCs w:val="40"/>
        </w:rPr>
      </w:pPr>
      <w:r>
        <w:rPr>
          <w:rFonts w:ascii="標楷體" w:eastAsia="標楷體" w:hAnsi="標楷體" w:cs="標楷體"/>
          <w:b/>
          <w:color w:val="auto"/>
          <w:sz w:val="40"/>
          <w:szCs w:val="40"/>
        </w:rPr>
        <w:t>菸害防制法施行細則</w:t>
      </w:r>
    </w:p>
    <w:p w14:paraId="182A8D84" w14:textId="77777777" w:rsidR="00AE7566" w:rsidRDefault="00480753" w:rsidP="00073B4B">
      <w:pPr>
        <w:pStyle w:val="Standard"/>
        <w:tabs>
          <w:tab w:val="left" w:pos="1220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第一條</w:t>
      </w: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ab/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本細則依菸害防制法（以下稱本法）第四十六條規定訂定之。</w:t>
      </w:r>
    </w:p>
    <w:p w14:paraId="3383C49B" w14:textId="77777777" w:rsidR="00AE7566" w:rsidRDefault="00480753" w:rsidP="00073B4B">
      <w:pPr>
        <w:pStyle w:val="Standard"/>
        <w:tabs>
          <w:tab w:val="left" w:pos="1220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第二條</w:t>
      </w: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ab/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本法第四條第一項以支計徵菸品健康福利捐者，其計徵單位不受形狀之限制。</w:t>
      </w:r>
    </w:p>
    <w:p w14:paraId="611A39B9" w14:textId="380AE569" w:rsidR="00AE7566" w:rsidRDefault="00480753">
      <w:pPr>
        <w:pStyle w:val="Standard"/>
        <w:tabs>
          <w:tab w:val="left" w:pos="2833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第三條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本法所稱指定菸品必要之組合元件，指使用該指定菸品時，應搭配之裝置。</w:t>
      </w:r>
    </w:p>
    <w:p w14:paraId="4625545F" w14:textId="150FB335" w:rsidR="00AE7566" w:rsidRDefault="00480753" w:rsidP="00073B4B">
      <w:pPr>
        <w:pStyle w:val="Standard"/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第四條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本法第九條第一項但書所定，中華民國九十八年一月十一日修正生效前已使用之品牌名稱，以同一品牌及該日期前，有於國內販賣之事實者為限。</w:t>
      </w:r>
    </w:p>
    <w:p w14:paraId="2122A0B9" w14:textId="165AA55D" w:rsidR="00AE7566" w:rsidRDefault="00480753" w:rsidP="00073B4B">
      <w:pPr>
        <w:pStyle w:val="Standard"/>
        <w:tabs>
          <w:tab w:val="left" w:pos="2833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第五條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本法第十二條第一款所定說明書，不包括僅記載使用指定菸品必要之組合元件時，應注意事項之文件。</w:t>
      </w:r>
    </w:p>
    <w:p w14:paraId="487C9560" w14:textId="2E86A199" w:rsidR="00AE7566" w:rsidRDefault="00480753" w:rsidP="00073B4B">
      <w:pPr>
        <w:pStyle w:val="Standard"/>
        <w:tabs>
          <w:tab w:val="left" w:pos="2833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第六條</w:t>
      </w:r>
      <w:r>
        <w:rPr>
          <w:rFonts w:ascii="標楷體" w:eastAsia="標楷體" w:hAnsi="標楷體" w:cs="標楷體"/>
          <w:color w:val="auto"/>
          <w:sz w:val="28"/>
          <w:szCs w:val="28"/>
        </w:rPr>
        <w:t>本法第十八條第一項第三款所定社會福利機構，包括長期照顧服務機構。</w:t>
      </w:r>
    </w:p>
    <w:p w14:paraId="6E7B583E" w14:textId="77777777" w:rsidR="00AE7566" w:rsidRDefault="00480753" w:rsidP="00073B4B">
      <w:pPr>
        <w:pStyle w:val="Standard"/>
        <w:tabs>
          <w:tab w:val="left" w:pos="1220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第七條</w:t>
      </w: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ab/>
      </w:r>
      <w:r>
        <w:rPr>
          <w:rFonts w:ascii="標楷體" w:eastAsia="標楷體" w:hAnsi="標楷體" w:cs="標楷體"/>
          <w:color w:val="auto"/>
          <w:sz w:val="28"/>
          <w:szCs w:val="28"/>
        </w:rPr>
        <w:t>本法第十八條第一項第十一款但書所稱雪茄館，指供人吸用雪茄及販賣雪茄之場所。</w:t>
      </w:r>
    </w:p>
    <w:p w14:paraId="0CF53099" w14:textId="77777777" w:rsidR="00AE7566" w:rsidRDefault="00480753">
      <w:pPr>
        <w:pStyle w:val="Standard"/>
        <w:spacing w:line="500" w:lineRule="exact"/>
        <w:ind w:left="991" w:firstLine="706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>前項雪茄館，應具備下列要件：</w:t>
      </w:r>
    </w:p>
    <w:p w14:paraId="35560A9D" w14:textId="77777777" w:rsidR="00AE7566" w:rsidRDefault="00480753">
      <w:pPr>
        <w:pStyle w:val="Standard"/>
        <w:spacing w:line="500" w:lineRule="exact"/>
        <w:ind w:left="1996" w:hanging="297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>一、營業項目包括雪茄零售業。</w:t>
      </w:r>
    </w:p>
    <w:p w14:paraId="40E2093E" w14:textId="77777777" w:rsidR="00AE7566" w:rsidRDefault="00480753">
      <w:pPr>
        <w:pStyle w:val="Standard"/>
        <w:spacing w:line="500" w:lineRule="exact"/>
        <w:ind w:left="2267" w:hanging="568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>二、雪茄或相關器具之營業額，占全部營業額百分之五十以上。</w:t>
      </w:r>
    </w:p>
    <w:p w14:paraId="3A89720E" w14:textId="77777777" w:rsidR="00AE7566" w:rsidRDefault="00480753">
      <w:pPr>
        <w:pStyle w:val="Standard"/>
        <w:spacing w:line="500" w:lineRule="exact"/>
        <w:ind w:left="2267" w:hanging="568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>三、場所設施足以阻絕吸用雪茄產生之排放物或氣味，不得影響工作人員專用之工作區域，或該場所以外之處所。</w:t>
      </w:r>
    </w:p>
    <w:p w14:paraId="45E95775" w14:textId="77777777" w:rsidR="00AE7566" w:rsidRDefault="00480753" w:rsidP="00073B4B">
      <w:pPr>
        <w:pStyle w:val="Standard"/>
        <w:tabs>
          <w:tab w:val="left" w:pos="1220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第八條</w:t>
      </w: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ab/>
      </w:r>
      <w:r>
        <w:rPr>
          <w:rFonts w:ascii="標楷體" w:eastAsia="標楷體" w:hAnsi="標楷體" w:cs="標楷體"/>
          <w:color w:val="auto"/>
          <w:sz w:val="28"/>
          <w:szCs w:val="28"/>
        </w:rPr>
        <w:t>本法第十九條第二項所稱吸菸有關之器物，指收集菸品使用後殘餘物之器物。</w:t>
      </w:r>
    </w:p>
    <w:p w14:paraId="23CCEB36" w14:textId="77777777" w:rsidR="00AE7566" w:rsidRDefault="00480753" w:rsidP="00073B4B">
      <w:pPr>
        <w:pStyle w:val="Standard"/>
        <w:tabs>
          <w:tab w:val="left" w:pos="1220"/>
        </w:tabs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第九條</w:t>
      </w: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ab/>
      </w:r>
      <w:r>
        <w:rPr>
          <w:rFonts w:ascii="標楷體" w:eastAsia="標楷體" w:hAnsi="標楷體" w:cs="標楷體"/>
          <w:color w:val="auto"/>
          <w:sz w:val="28"/>
          <w:szCs w:val="28"/>
        </w:rPr>
        <w:t>經依本法第二十條第一項指定禁止吸菸之場所，應於所有入口處設置明顯禁菸標示，且不得供應與吸菸有關之器物。</w:t>
      </w:r>
    </w:p>
    <w:p w14:paraId="076849F1" w14:textId="7DF248FD" w:rsidR="00AE7566" w:rsidRDefault="00480753">
      <w:pPr>
        <w:pStyle w:val="Standard"/>
        <w:spacing w:line="500" w:lineRule="exact"/>
        <w:ind w:left="1132" w:hanging="1132"/>
        <w:jc w:val="both"/>
      </w:pPr>
      <w:r>
        <w:rPr>
          <w:rFonts w:ascii="標楷體" w:eastAsia="標楷體" w:hAnsi="標楷體" w:cs="標楷體"/>
          <w:color w:val="auto"/>
          <w:spacing w:val="120"/>
          <w:sz w:val="28"/>
          <w:szCs w:val="28"/>
        </w:rPr>
        <w:t>第十條</w:t>
      </w:r>
      <w:r>
        <w:rPr>
          <w:rFonts w:ascii="標楷體" w:eastAsia="標楷體" w:hAnsi="標楷體" w:cs="標楷體"/>
          <w:color w:val="auto"/>
          <w:sz w:val="28"/>
          <w:szCs w:val="28"/>
        </w:rPr>
        <w:t>電視節目、視聽歌唱、戲劇表演、運動表演或其他表演，確有</w:t>
      </w:r>
      <w:r>
        <w:rPr>
          <w:rFonts w:ascii="標楷體" w:eastAsia="標楷體" w:hAnsi="標楷體" w:cs="標楷體"/>
          <w:color w:val="auto"/>
          <w:sz w:val="28"/>
          <w:szCs w:val="28"/>
        </w:rPr>
        <w:lastRenderedPageBreak/>
        <w:t>因情節必要，出現吸菸之情境時，應併同呈現吸菸有害健康之警示。</w:t>
      </w:r>
    </w:p>
    <w:p w14:paraId="46E9556D" w14:textId="4F92EDF3" w:rsidR="00AE7566" w:rsidRDefault="00480753">
      <w:pPr>
        <w:pStyle w:val="Standard"/>
        <w:tabs>
          <w:tab w:val="left" w:pos="2835"/>
        </w:tabs>
        <w:spacing w:line="500" w:lineRule="exact"/>
        <w:ind w:left="1134" w:hanging="1134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t>第十一條</w:t>
      </w:r>
      <w:r w:rsidR="00073B4B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auto"/>
          <w:sz w:val="28"/>
          <w:szCs w:val="28"/>
        </w:rPr>
        <w:t>本法第三十七條第二項所定負責人及第二十二條、第四十條第一項、第四十一條第二項所定場所負責人，為實際管理該場所之人。</w:t>
      </w:r>
    </w:p>
    <w:p w14:paraId="007F1D41" w14:textId="11F6DE7D" w:rsidR="00AE7566" w:rsidRDefault="00480753" w:rsidP="00073B4B">
      <w:pPr>
        <w:pStyle w:val="Standard"/>
        <w:tabs>
          <w:tab w:val="left" w:pos="2493"/>
        </w:tabs>
        <w:spacing w:line="500" w:lineRule="exact"/>
        <w:ind w:left="792" w:hanging="792"/>
        <w:jc w:val="both"/>
      </w:pPr>
      <w:r>
        <w:rPr>
          <w:rFonts w:ascii="標楷體" w:eastAsia="標楷體" w:hAnsi="標楷體" w:cs="標楷體"/>
          <w:color w:val="auto"/>
          <w:sz w:val="28"/>
          <w:szCs w:val="28"/>
        </w:rPr>
        <w:t>第十二條</w:t>
      </w:r>
      <w:r w:rsidR="00073B4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>
        <w:rPr>
          <w:rFonts w:eastAsia="標楷體"/>
          <w:color w:val="auto"/>
          <w:sz w:val="28"/>
          <w:szCs w:val="28"/>
          <w:lang w:val="zh-TW"/>
        </w:rPr>
        <w:t>本細則自中華民國一百十二年三月二十二日施行。</w:t>
      </w:r>
    </w:p>
    <w:p w14:paraId="2791F43F" w14:textId="77777777" w:rsidR="00AE7566" w:rsidRDefault="00AE7566">
      <w:pPr>
        <w:pStyle w:val="Standard"/>
        <w:jc w:val="both"/>
      </w:pPr>
    </w:p>
    <w:sectPr w:rsidR="00AE7566">
      <w:footerReference w:type="default" r:id="rId7"/>
      <w:pgSz w:w="11906" w:h="16838"/>
      <w:pgMar w:top="1418" w:right="1418" w:bottom="1418" w:left="1701" w:header="720" w:footer="992" w:gutter="0"/>
      <w:pgNumType w:start="1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D92A" w14:textId="77777777" w:rsidR="00AC6A0A" w:rsidRDefault="00AC6A0A">
      <w:r>
        <w:separator/>
      </w:r>
    </w:p>
  </w:endnote>
  <w:endnote w:type="continuationSeparator" w:id="0">
    <w:p w14:paraId="4C4E532E" w14:textId="77777777" w:rsidR="00AC6A0A" w:rsidRDefault="00AC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6834" w14:textId="77777777" w:rsidR="00756529" w:rsidRDefault="00AC6A0A">
    <w:pPr>
      <w:pStyle w:val="Standard"/>
      <w:tabs>
        <w:tab w:val="center" w:pos="4153"/>
        <w:tab w:val="right" w:pos="8306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87F9" w14:textId="77777777" w:rsidR="00AC6A0A" w:rsidRDefault="00AC6A0A">
      <w:r>
        <w:rPr>
          <w:color w:val="000000"/>
        </w:rPr>
        <w:separator/>
      </w:r>
    </w:p>
  </w:footnote>
  <w:footnote w:type="continuationSeparator" w:id="0">
    <w:p w14:paraId="5CB4BFE8" w14:textId="77777777" w:rsidR="00AC6A0A" w:rsidRDefault="00AC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B2CE2"/>
    <w:multiLevelType w:val="multilevel"/>
    <w:tmpl w:val="1F369D9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9C46D05"/>
    <w:multiLevelType w:val="multilevel"/>
    <w:tmpl w:val="4FCC9CC6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06EE5"/>
    <w:multiLevelType w:val="multilevel"/>
    <w:tmpl w:val="2CB0C17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66"/>
    <w:rsid w:val="00073B4B"/>
    <w:rsid w:val="00480753"/>
    <w:rsid w:val="00972464"/>
    <w:rsid w:val="00AC6A0A"/>
    <w:rsid w:val="00A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51DD"/>
  <w15:docId w15:val="{BD7CD660-BD01-476C-9296-D77865B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新細明體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Calibri"/>
      <w:color w:val="000000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libri Light" w:eastAsia="Segoe UI" w:hAnsi="Calibri Light" w:cs="新細明體"/>
      <w:sz w:val="18"/>
      <w:szCs w:val="18"/>
    </w:rPr>
  </w:style>
  <w:style w:type="paragraph" w:styleId="ab">
    <w:name w:val="List Paragraph"/>
    <w:basedOn w:val="Standard"/>
    <w:pPr>
      <w:ind w:left="480"/>
    </w:p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color w:val="auto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條"/>
    <w:basedOn w:val="Standard"/>
    <w:pPr>
      <w:snapToGrid w:val="0"/>
      <w:spacing w:line="540" w:lineRule="atLeast"/>
      <w:ind w:left="500" w:hanging="500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cm35">
    <w:name w:val="樣式 標楷體 黑色 左:  0 cm 凸出:  3.5 字元"/>
    <w:basedOn w:val="Standard"/>
    <w:pPr>
      <w:ind w:left="840" w:hanging="840"/>
      <w:jc w:val="both"/>
    </w:pPr>
    <w:rPr>
      <w:rFonts w:ascii="標楷體" w:eastAsia="標楷體" w:hAnsi="標楷體" w:cs="新細明體"/>
      <w:szCs w:val="20"/>
    </w:rPr>
  </w:style>
  <w:style w:type="paragraph" w:styleId="ad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e">
    <w:name w:val="Revision"/>
    <w:pPr>
      <w:widowControl/>
      <w:suppressAutoHyphens/>
    </w:pPr>
    <w:rPr>
      <w:rFonts w:cs="Calibri"/>
      <w:color w:val="000000"/>
      <w:kern w:val="0"/>
      <w:szCs w:val="24"/>
    </w:rPr>
  </w:style>
  <w:style w:type="paragraph" w:styleId="af">
    <w:name w:val="Date"/>
    <w:basedOn w:val="Standard"/>
    <w:next w:val="Standard"/>
    <w:pPr>
      <w:jc w:val="right"/>
    </w:pPr>
  </w:style>
  <w:style w:type="paragraph" w:styleId="af0">
    <w:name w:val="Salutation"/>
    <w:basedOn w:val="Standard"/>
    <w:next w:val="Standard"/>
    <w:rPr>
      <w:rFonts w:ascii="標楷體" w:eastAsia="標楷體" w:hAnsi="標楷體" w:cs="細明體"/>
      <w:color w:val="auto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szCs w:val="24"/>
    </w:rPr>
  </w:style>
  <w:style w:type="paragraph" w:customStyle="1" w:styleId="014">
    <w:name w:val="014"/>
    <w:basedOn w:val="Standarduser"/>
    <w:pPr>
      <w:widowControl/>
    </w:pPr>
    <w:rPr>
      <w:rFonts w:ascii="新細明體, PMingLiU" w:hAnsi="新細明體, PMingLiU" w:cs="新細明體, PMingLiU"/>
      <w:lang w:bidi="hi-IN"/>
    </w:rPr>
  </w:style>
  <w:style w:type="paragraph" w:styleId="af1">
    <w:name w:val="Plain Text"/>
    <w:basedOn w:val="Standard"/>
    <w:rPr>
      <w:rFonts w:cs="Courier New"/>
      <w:color w:val="auto"/>
      <w:kern w:val="3"/>
    </w:rPr>
  </w:style>
  <w:style w:type="character" w:customStyle="1" w:styleId="af2">
    <w:name w:val="頁首 字元"/>
    <w:basedOn w:val="a0"/>
    <w:rPr>
      <w:sz w:val="20"/>
      <w:szCs w:val="20"/>
    </w:rPr>
  </w:style>
  <w:style w:type="character" w:customStyle="1" w:styleId="af3">
    <w:name w:val="頁尾 字元"/>
    <w:basedOn w:val="a0"/>
    <w:rPr>
      <w:sz w:val="20"/>
      <w:szCs w:val="20"/>
    </w:rPr>
  </w:style>
  <w:style w:type="character" w:styleId="af4">
    <w:name w:val="Strong"/>
    <w:basedOn w:val="a0"/>
    <w:rPr>
      <w:b/>
      <w:bCs/>
    </w:rPr>
  </w:style>
  <w:style w:type="character" w:styleId="af5">
    <w:name w:val="annotation reference"/>
    <w:basedOn w:val="a0"/>
    <w:rPr>
      <w:sz w:val="18"/>
      <w:szCs w:val="18"/>
    </w:rPr>
  </w:style>
  <w:style w:type="character" w:customStyle="1" w:styleId="af6">
    <w:name w:val="註解文字 字元"/>
    <w:basedOn w:val="a0"/>
    <w:rPr>
      <w:rFonts w:ascii="Calibri" w:eastAsia="Calibri" w:hAnsi="Calibri" w:cs="Calibri"/>
      <w:color w:val="000000"/>
      <w:kern w:val="0"/>
      <w:szCs w:val="24"/>
    </w:rPr>
  </w:style>
  <w:style w:type="character" w:customStyle="1" w:styleId="af7">
    <w:name w:val="註解主旨 字元"/>
    <w:basedOn w:val="af6"/>
    <w:rPr>
      <w:rFonts w:ascii="Calibri" w:eastAsia="Calibri" w:hAnsi="Calibri" w:cs="Calibri"/>
      <w:b/>
      <w:bCs/>
      <w:color w:val="000000"/>
      <w:kern w:val="0"/>
      <w:szCs w:val="24"/>
    </w:rPr>
  </w:style>
  <w:style w:type="character" w:customStyle="1" w:styleId="af8">
    <w:name w:val="註解方塊文字 字元"/>
    <w:basedOn w:val="a0"/>
    <w:rPr>
      <w:rFonts w:ascii="Calibri Light" w:eastAsia="Segoe UI" w:hAnsi="Calibri Light" w:cs="新細明體"/>
      <w:color w:val="000000"/>
      <w:kern w:val="0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9">
    <w:name w:val="清單段落 字元"/>
    <w:rPr>
      <w:rFonts w:ascii="Calibri" w:eastAsia="Calibri" w:hAnsi="Calibri" w:cs="Calibri"/>
      <w:color w:val="000000"/>
      <w:kern w:val="0"/>
      <w:szCs w:val="24"/>
    </w:rPr>
  </w:style>
  <w:style w:type="character" w:customStyle="1" w:styleId="HTML0">
    <w:name w:val="HTML 預設格式 字元"/>
    <w:basedOn w:val="a0"/>
    <w:rPr>
      <w:rFonts w:ascii="Courier New" w:eastAsia="Courier New" w:hAnsi="Courier New" w:cs="Courier New"/>
      <w:color w:val="000000"/>
      <w:kern w:val="0"/>
      <w:sz w:val="20"/>
      <w:szCs w:val="20"/>
    </w:rPr>
  </w:style>
  <w:style w:type="character" w:customStyle="1" w:styleId="10">
    <w:name w:val="標題 1 字元"/>
    <w:basedOn w:val="a0"/>
    <w:rPr>
      <w:rFonts w:ascii="Calibri" w:eastAsia="Calibri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rPr>
      <w:rFonts w:ascii="Calibri" w:eastAsia="Calibri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rPr>
      <w:rFonts w:ascii="Calibri" w:eastAsia="Calibri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rPr>
      <w:rFonts w:ascii="Calibri" w:eastAsia="Calibri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rPr>
      <w:rFonts w:ascii="Calibri" w:eastAsia="Calibri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rPr>
      <w:rFonts w:ascii="Calibri" w:eastAsia="Calibri" w:hAnsi="Calibri" w:cs="Calibri"/>
      <w:b/>
      <w:color w:val="000000"/>
      <w:kern w:val="0"/>
      <w:sz w:val="20"/>
      <w:szCs w:val="20"/>
    </w:rPr>
  </w:style>
  <w:style w:type="character" w:customStyle="1" w:styleId="afa">
    <w:name w:val="標題 字元"/>
    <w:basedOn w:val="a0"/>
    <w:rPr>
      <w:rFonts w:ascii="Calibri" w:eastAsia="Calibri" w:hAnsi="Calibri" w:cs="Calibri"/>
      <w:b/>
      <w:color w:val="000000"/>
      <w:kern w:val="0"/>
      <w:sz w:val="72"/>
      <w:szCs w:val="72"/>
    </w:rPr>
  </w:style>
  <w:style w:type="character" w:customStyle="1" w:styleId="afb">
    <w:name w:val="副標題 字元"/>
    <w:basedOn w:val="a0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c">
    <w:name w:val="註腳文字 字元"/>
    <w:basedOn w:val="a0"/>
    <w:rPr>
      <w:rFonts w:ascii="Calibri" w:eastAsia="Calibri" w:hAnsi="Calibri" w:cs="Calibri"/>
      <w:color w:val="000000"/>
      <w:kern w:val="0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d">
    <w:name w:val="日期 字元"/>
    <w:basedOn w:val="a0"/>
    <w:rPr>
      <w:rFonts w:ascii="Calibri" w:eastAsia="Calibri" w:hAnsi="Calibri" w:cs="Calibri"/>
      <w:color w:val="000000"/>
      <w:kern w:val="0"/>
      <w:szCs w:val="24"/>
    </w:rPr>
  </w:style>
  <w:style w:type="character" w:customStyle="1" w:styleId="afe">
    <w:name w:val="問候 字元"/>
    <w:basedOn w:val="a0"/>
    <w:rPr>
      <w:rFonts w:ascii="標楷體" w:eastAsia="標楷體" w:hAnsi="標楷體" w:cs="細明體"/>
      <w:kern w:val="0"/>
      <w:szCs w:val="24"/>
    </w:rPr>
  </w:style>
  <w:style w:type="character" w:customStyle="1" w:styleId="aff">
    <w:name w:val="純文字 字元"/>
    <w:basedOn w:val="a0"/>
    <w:rPr>
      <w:rFonts w:ascii="Calibri" w:eastAsia="新細明體" w:hAnsi="Calibri" w:cs="Courier New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陳妙心@菸害防制組</dc:creator>
  <cp:lastModifiedBy>林意玲</cp:lastModifiedBy>
  <cp:revision>3</cp:revision>
  <cp:lastPrinted>2023-02-15T09:53:00Z</cp:lastPrinted>
  <dcterms:created xsi:type="dcterms:W3CDTF">2023-05-11T09:56:00Z</dcterms:created>
  <dcterms:modified xsi:type="dcterms:W3CDTF">2023-05-11T09:57:00Z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