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B7" w:rsidRPr="00CF6258" w:rsidRDefault="000A663E" w:rsidP="003D314F">
      <w:pPr>
        <w:spacing w:afterLines="50" w:after="180" w:line="0" w:lineRule="atLeast"/>
        <w:jc w:val="center"/>
        <w:rPr>
          <w:rFonts w:ascii="標楷體" w:eastAsia="標楷體" w:hAnsi="標楷體"/>
          <w:b/>
          <w:color w:val="000000" w:themeColor="text1"/>
          <w:sz w:val="32"/>
          <w:szCs w:val="32"/>
        </w:rPr>
      </w:pPr>
      <w:r w:rsidRPr="00CF6258">
        <w:rPr>
          <w:rFonts w:ascii="標楷體" w:eastAsia="標楷體" w:hAnsi="標楷體" w:hint="eastAsia"/>
          <w:b/>
          <w:color w:val="000000" w:themeColor="text1"/>
          <w:sz w:val="32"/>
          <w:szCs w:val="32"/>
        </w:rPr>
        <w:t>醫院</w:t>
      </w:r>
      <w:r w:rsidR="00640DC1" w:rsidRPr="00CF6258">
        <w:rPr>
          <w:rFonts w:ascii="標楷體" w:eastAsia="標楷體" w:hAnsi="標楷體" w:hint="eastAsia"/>
          <w:b/>
          <w:color w:val="000000" w:themeColor="text1"/>
          <w:sz w:val="32"/>
          <w:szCs w:val="32"/>
        </w:rPr>
        <w:t>之旱災</w:t>
      </w:r>
      <w:r w:rsidR="005D130F" w:rsidRPr="00CF6258">
        <w:rPr>
          <w:rFonts w:ascii="標楷體" w:eastAsia="標楷體" w:hAnsi="標楷體" w:hint="eastAsia"/>
          <w:b/>
          <w:color w:val="000000" w:themeColor="text1"/>
          <w:sz w:val="32"/>
          <w:szCs w:val="32"/>
        </w:rPr>
        <w:t>、停水、水短缺</w:t>
      </w:r>
      <w:r w:rsidRPr="00CF6258">
        <w:rPr>
          <w:rFonts w:ascii="標楷體" w:eastAsia="標楷體" w:hAnsi="標楷體" w:hint="eastAsia"/>
          <w:b/>
          <w:color w:val="000000" w:themeColor="text1"/>
          <w:sz w:val="32"/>
          <w:szCs w:val="32"/>
        </w:rPr>
        <w:t>緊急應變指引</w:t>
      </w:r>
    </w:p>
    <w:p w:rsidR="005F1305" w:rsidRPr="00CF6258" w:rsidRDefault="000A663E" w:rsidP="003D314F">
      <w:pPr>
        <w:spacing w:afterLines="50" w:after="180" w:line="0" w:lineRule="atLeast"/>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本指引提供</w:t>
      </w:r>
      <w:r w:rsidR="005A5CBB" w:rsidRPr="00CF6258">
        <w:rPr>
          <w:rFonts w:ascii="標楷體" w:eastAsia="標楷體" w:hAnsi="標楷體" w:hint="eastAsia"/>
          <w:color w:val="000000" w:themeColor="text1"/>
          <w:sz w:val="32"/>
          <w:szCs w:val="32"/>
        </w:rPr>
        <w:t>醫院</w:t>
      </w:r>
      <w:r w:rsidRPr="00CF6258">
        <w:rPr>
          <w:rFonts w:ascii="標楷體" w:eastAsia="標楷體" w:hAnsi="標楷體" w:hint="eastAsia"/>
          <w:color w:val="000000" w:themeColor="text1"/>
          <w:sz w:val="32"/>
          <w:szCs w:val="32"/>
        </w:rPr>
        <w:t>因天災或人</w:t>
      </w:r>
      <w:r w:rsidR="00760769" w:rsidRPr="00CF6258">
        <w:rPr>
          <w:rFonts w:ascii="標楷體" w:eastAsia="標楷體" w:hAnsi="標楷體" w:hint="eastAsia"/>
          <w:color w:val="000000" w:themeColor="text1"/>
          <w:sz w:val="32"/>
          <w:szCs w:val="32"/>
        </w:rPr>
        <w:t>為</w:t>
      </w:r>
      <w:r w:rsidRPr="00CF6258">
        <w:rPr>
          <w:rFonts w:ascii="標楷體" w:eastAsia="標楷體" w:hAnsi="標楷體" w:hint="eastAsia"/>
          <w:color w:val="000000" w:themeColor="text1"/>
          <w:sz w:val="32"/>
          <w:szCs w:val="32"/>
        </w:rPr>
        <w:t>造成醫療院所缺水時</w:t>
      </w:r>
      <w:r w:rsidR="00F43B5B" w:rsidRPr="00CF6258">
        <w:rPr>
          <w:rFonts w:ascii="標楷體" w:eastAsia="標楷體" w:hAnsi="標楷體" w:hint="eastAsia"/>
          <w:color w:val="000000" w:themeColor="text1"/>
          <w:sz w:val="32"/>
          <w:szCs w:val="32"/>
        </w:rPr>
        <w:t>可採取</w:t>
      </w:r>
      <w:r w:rsidR="001F0267" w:rsidRPr="00CF6258">
        <w:rPr>
          <w:rFonts w:ascii="標楷體" w:eastAsia="標楷體" w:hAnsi="標楷體" w:hint="eastAsia"/>
          <w:color w:val="000000" w:themeColor="text1"/>
          <w:sz w:val="32"/>
          <w:szCs w:val="32"/>
        </w:rPr>
        <w:t>之</w:t>
      </w:r>
      <w:r w:rsidR="00F43B5B" w:rsidRPr="00CF6258">
        <w:rPr>
          <w:rFonts w:ascii="標楷體" w:eastAsia="標楷體" w:hAnsi="標楷體" w:hint="eastAsia"/>
          <w:color w:val="000000" w:themeColor="text1"/>
          <w:sz w:val="32"/>
          <w:szCs w:val="32"/>
        </w:rPr>
        <w:t>供水</w:t>
      </w:r>
      <w:r w:rsidR="00E303B7" w:rsidRPr="00CF6258">
        <w:rPr>
          <w:rFonts w:ascii="標楷體" w:eastAsia="標楷體" w:hAnsi="標楷體" w:hint="eastAsia"/>
          <w:color w:val="000000" w:themeColor="text1"/>
          <w:sz w:val="32"/>
          <w:szCs w:val="32"/>
        </w:rPr>
        <w:t>、</w:t>
      </w:r>
      <w:r w:rsidR="00F43B5B" w:rsidRPr="00CF6258">
        <w:rPr>
          <w:rFonts w:ascii="標楷體" w:eastAsia="標楷體" w:hAnsi="標楷體" w:hint="eastAsia"/>
          <w:color w:val="000000" w:themeColor="text1"/>
          <w:sz w:val="32"/>
          <w:szCs w:val="32"/>
        </w:rPr>
        <w:t>節水等措施</w:t>
      </w:r>
      <w:r w:rsidR="00760769" w:rsidRPr="00CF6258">
        <w:rPr>
          <w:rFonts w:ascii="標楷體" w:eastAsia="標楷體" w:hAnsi="標楷體" w:hint="eastAsia"/>
          <w:color w:val="000000" w:themeColor="text1"/>
          <w:sz w:val="32"/>
          <w:szCs w:val="32"/>
        </w:rPr>
        <w:t>與</w:t>
      </w:r>
      <w:r w:rsidR="00F43B5B" w:rsidRPr="00CF6258">
        <w:rPr>
          <w:rFonts w:ascii="標楷體" w:eastAsia="標楷體" w:hAnsi="標楷體" w:hint="eastAsia"/>
          <w:color w:val="000000" w:themeColor="text1"/>
          <w:sz w:val="32"/>
          <w:szCs w:val="32"/>
        </w:rPr>
        <w:t>應變</w:t>
      </w:r>
      <w:r w:rsidR="004E0211" w:rsidRPr="00CF6258">
        <w:rPr>
          <w:rFonts w:ascii="標楷體" w:eastAsia="標楷體" w:hAnsi="標楷體" w:hint="eastAsia"/>
          <w:color w:val="000000" w:themeColor="text1"/>
          <w:sz w:val="32"/>
          <w:szCs w:val="32"/>
        </w:rPr>
        <w:t>之</w:t>
      </w:r>
      <w:r w:rsidR="004B261B" w:rsidRPr="00CF6258">
        <w:rPr>
          <w:rFonts w:ascii="標楷體" w:eastAsia="標楷體" w:hAnsi="標楷體" w:hint="eastAsia"/>
          <w:color w:val="000000" w:themeColor="text1"/>
          <w:sz w:val="32"/>
          <w:szCs w:val="32"/>
        </w:rPr>
        <w:t>參考</w:t>
      </w:r>
      <w:r w:rsidRPr="00CF6258">
        <w:rPr>
          <w:rFonts w:ascii="標楷體" w:eastAsia="標楷體" w:hAnsi="標楷體" w:hint="eastAsia"/>
          <w:color w:val="000000" w:themeColor="text1"/>
          <w:sz w:val="32"/>
          <w:szCs w:val="32"/>
        </w:rPr>
        <w:t>。</w:t>
      </w:r>
      <w:r w:rsidR="005F1305" w:rsidRPr="00CF6258">
        <w:rPr>
          <w:rFonts w:ascii="標楷體" w:eastAsia="標楷體" w:hAnsi="標楷體" w:hint="eastAsia"/>
          <w:color w:val="000000" w:themeColor="text1"/>
          <w:sz w:val="32"/>
          <w:szCs w:val="32"/>
        </w:rPr>
        <w:t>醫院應依據醫院緊急災害應變措施及檢查辦法，訂定｢醫院</w:t>
      </w:r>
      <w:r w:rsidR="003F05C0" w:rsidRPr="00CF6258">
        <w:rPr>
          <w:rFonts w:ascii="標楷體" w:eastAsia="標楷體" w:hAnsi="標楷體" w:hint="eastAsia"/>
          <w:color w:val="000000" w:themeColor="text1"/>
          <w:sz w:val="32"/>
          <w:szCs w:val="32"/>
        </w:rPr>
        <w:t>之旱災</w:t>
      </w:r>
      <w:r w:rsidR="005F1305" w:rsidRPr="00CF6258">
        <w:rPr>
          <w:rFonts w:ascii="標楷體" w:eastAsia="標楷體" w:hAnsi="標楷體" w:hint="eastAsia"/>
          <w:color w:val="000000" w:themeColor="text1"/>
          <w:sz w:val="32"/>
          <w:szCs w:val="32"/>
        </w:rPr>
        <w:t>緊急應變措施計畫｣，其內容應包括</w:t>
      </w:r>
      <w:r w:rsidR="00354248" w:rsidRPr="00CF6258">
        <w:rPr>
          <w:rFonts w:ascii="標楷體" w:eastAsia="標楷體" w:hAnsi="標楷體" w:hint="eastAsia"/>
          <w:color w:val="000000" w:themeColor="text1"/>
          <w:sz w:val="32"/>
          <w:szCs w:val="32"/>
        </w:rPr>
        <w:t>減災、</w:t>
      </w:r>
      <w:r w:rsidR="005F1305" w:rsidRPr="00CF6258">
        <w:rPr>
          <w:rFonts w:ascii="標楷體" w:eastAsia="標楷體" w:hAnsi="標楷體" w:hint="eastAsia"/>
          <w:color w:val="000000" w:themeColor="text1"/>
          <w:sz w:val="32"/>
          <w:szCs w:val="32"/>
        </w:rPr>
        <w:t>準備、應變與</w:t>
      </w:r>
      <w:r w:rsidR="00354248" w:rsidRPr="00CF6258">
        <w:rPr>
          <w:rFonts w:ascii="標楷體" w:eastAsia="標楷體" w:hAnsi="標楷體" w:hint="eastAsia"/>
          <w:color w:val="000000" w:themeColor="text1"/>
          <w:sz w:val="32"/>
          <w:szCs w:val="32"/>
        </w:rPr>
        <w:t>復原等</w:t>
      </w:r>
      <w:r w:rsidR="005F1305" w:rsidRPr="00CF6258">
        <w:rPr>
          <w:rFonts w:ascii="標楷體" w:eastAsia="標楷體" w:hAnsi="標楷體" w:hint="eastAsia"/>
          <w:color w:val="000000" w:themeColor="text1"/>
          <w:sz w:val="32"/>
          <w:szCs w:val="32"/>
        </w:rPr>
        <w:t>各階段之應變</w:t>
      </w:r>
      <w:r w:rsidR="00354248" w:rsidRPr="00CF6258">
        <w:rPr>
          <w:rFonts w:ascii="標楷體" w:eastAsia="標楷體" w:hAnsi="標楷體" w:hint="eastAsia"/>
          <w:color w:val="000000" w:themeColor="text1"/>
          <w:sz w:val="32"/>
          <w:szCs w:val="32"/>
        </w:rPr>
        <w:t>體系之規劃與</w:t>
      </w:r>
      <w:r w:rsidR="004E7A7B" w:rsidRPr="00CF6258">
        <w:rPr>
          <w:rFonts w:ascii="標楷體" w:eastAsia="標楷體" w:hAnsi="標楷體" w:hint="eastAsia"/>
          <w:color w:val="000000" w:themeColor="text1"/>
          <w:sz w:val="32"/>
          <w:szCs w:val="32"/>
        </w:rPr>
        <w:t>策略</w:t>
      </w:r>
      <w:r w:rsidR="00F65DE7" w:rsidRPr="00CF6258">
        <w:rPr>
          <w:rFonts w:ascii="標楷體" w:eastAsia="標楷體" w:hAnsi="標楷體" w:hint="eastAsia"/>
          <w:color w:val="000000" w:themeColor="text1"/>
          <w:sz w:val="32"/>
          <w:szCs w:val="32"/>
        </w:rPr>
        <w:t>，</w:t>
      </w:r>
      <w:r w:rsidR="004E0211" w:rsidRPr="00CF6258">
        <w:rPr>
          <w:rFonts w:ascii="標楷體" w:eastAsia="標楷體" w:hAnsi="標楷體" w:hint="eastAsia"/>
          <w:color w:val="000000" w:themeColor="text1"/>
          <w:sz w:val="32"/>
          <w:szCs w:val="32"/>
        </w:rPr>
        <w:t>各醫院於使用本指引</w:t>
      </w:r>
      <w:r w:rsidR="004B261B" w:rsidRPr="00CF6258">
        <w:rPr>
          <w:rFonts w:ascii="標楷體" w:eastAsia="標楷體" w:hAnsi="標楷體" w:hint="eastAsia"/>
          <w:color w:val="000000" w:themeColor="text1"/>
          <w:sz w:val="32"/>
          <w:szCs w:val="32"/>
        </w:rPr>
        <w:t>規劃應變</w:t>
      </w:r>
      <w:r w:rsidR="004E0211" w:rsidRPr="00CF6258">
        <w:rPr>
          <w:rFonts w:ascii="標楷體" w:eastAsia="標楷體" w:hAnsi="標楷體" w:hint="eastAsia"/>
          <w:color w:val="000000" w:themeColor="text1"/>
          <w:sz w:val="32"/>
          <w:szCs w:val="32"/>
        </w:rPr>
        <w:t>時，仍需</w:t>
      </w:r>
      <w:r w:rsidR="00F65DE7" w:rsidRPr="00CF6258">
        <w:rPr>
          <w:rFonts w:ascii="標楷體" w:eastAsia="標楷體" w:hAnsi="標楷體" w:hint="eastAsia"/>
          <w:color w:val="000000" w:themeColor="text1"/>
          <w:sz w:val="32"/>
          <w:szCs w:val="32"/>
        </w:rPr>
        <w:t>視醫院自身特殊性、規模</w:t>
      </w:r>
      <w:r w:rsidR="00A87FC0" w:rsidRPr="00CF6258">
        <w:rPr>
          <w:rFonts w:ascii="標楷體" w:eastAsia="標楷體" w:hAnsi="標楷體" w:hint="eastAsia"/>
          <w:color w:val="000000" w:themeColor="text1"/>
          <w:sz w:val="32"/>
          <w:szCs w:val="32"/>
        </w:rPr>
        <w:t>訂定之</w:t>
      </w:r>
      <w:r w:rsidR="005F1305" w:rsidRPr="00CF6258">
        <w:rPr>
          <w:rFonts w:ascii="標楷體" w:eastAsia="標楷體" w:hAnsi="標楷體" w:hint="eastAsia"/>
          <w:color w:val="000000" w:themeColor="text1"/>
          <w:sz w:val="32"/>
          <w:szCs w:val="32"/>
        </w:rPr>
        <w:t>。</w:t>
      </w:r>
    </w:p>
    <w:p w:rsidR="005F1305" w:rsidRPr="00CF6258" w:rsidRDefault="005F1305" w:rsidP="003D314F">
      <w:pPr>
        <w:spacing w:afterLines="50" w:after="180" w:line="0" w:lineRule="atLeast"/>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壹、平時</w:t>
      </w:r>
      <w:r w:rsidR="00354248" w:rsidRPr="00CF6258">
        <w:rPr>
          <w:rFonts w:ascii="標楷體" w:eastAsia="標楷體" w:hAnsi="標楷體" w:hint="eastAsia"/>
          <w:color w:val="000000" w:themeColor="text1"/>
          <w:sz w:val="32"/>
          <w:szCs w:val="32"/>
        </w:rPr>
        <w:t>減災</w:t>
      </w:r>
      <w:r w:rsidR="00B27A3C" w:rsidRPr="00CF6258">
        <w:rPr>
          <w:rFonts w:ascii="標楷體" w:eastAsia="標楷體" w:hAnsi="標楷體" w:hint="eastAsia"/>
          <w:color w:val="000000" w:themeColor="text1"/>
          <w:sz w:val="32"/>
          <w:szCs w:val="32"/>
        </w:rPr>
        <w:t>與儲水</w:t>
      </w:r>
      <w:r w:rsidR="00354248" w:rsidRPr="00CF6258">
        <w:rPr>
          <w:rFonts w:ascii="標楷體" w:eastAsia="標楷體" w:hAnsi="標楷體" w:hint="eastAsia"/>
          <w:color w:val="000000" w:themeColor="text1"/>
          <w:sz w:val="32"/>
          <w:szCs w:val="32"/>
        </w:rPr>
        <w:t>準備</w:t>
      </w:r>
      <w:r w:rsidRPr="00CF6258">
        <w:rPr>
          <w:rFonts w:ascii="標楷體" w:eastAsia="標楷體" w:hAnsi="標楷體" w:hint="eastAsia"/>
          <w:color w:val="000000" w:themeColor="text1"/>
          <w:sz w:val="32"/>
          <w:szCs w:val="32"/>
        </w:rPr>
        <w:t>:</w:t>
      </w:r>
    </w:p>
    <w:p w:rsidR="00A87C06" w:rsidRPr="00CF6258" w:rsidRDefault="005F1305" w:rsidP="003D314F">
      <w:pPr>
        <w:pStyle w:val="a9"/>
        <w:numPr>
          <w:ilvl w:val="0"/>
          <w:numId w:val="2"/>
        </w:numPr>
        <w:spacing w:afterLines="50" w:after="180" w:line="0" w:lineRule="atLeast"/>
        <w:ind w:leftChars="0" w:left="1276" w:hanging="709"/>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平時</w:t>
      </w:r>
      <w:r w:rsidR="00E95D96" w:rsidRPr="00CF6258">
        <w:rPr>
          <w:rFonts w:ascii="標楷體" w:eastAsia="標楷體" w:hAnsi="標楷體" w:hint="eastAsia"/>
          <w:color w:val="000000" w:themeColor="text1"/>
          <w:sz w:val="32"/>
          <w:szCs w:val="32"/>
        </w:rPr>
        <w:t>做好</w:t>
      </w:r>
      <w:r w:rsidRPr="00CF6258">
        <w:rPr>
          <w:rFonts w:ascii="標楷體" w:eastAsia="標楷體" w:hAnsi="標楷體" w:hint="eastAsia"/>
          <w:color w:val="000000" w:themeColor="text1"/>
          <w:sz w:val="32"/>
          <w:szCs w:val="32"/>
        </w:rPr>
        <w:t>儲水整備與設備檢測，確保</w:t>
      </w:r>
      <w:r w:rsidR="00E95D96" w:rsidRPr="00CF6258">
        <w:rPr>
          <w:rFonts w:ascii="標楷體" w:eastAsia="標楷體" w:hAnsi="標楷體" w:hint="eastAsia"/>
          <w:color w:val="000000" w:themeColor="text1"/>
          <w:sz w:val="32"/>
          <w:szCs w:val="32"/>
        </w:rPr>
        <w:t>運轉</w:t>
      </w:r>
      <w:r w:rsidRPr="00CF6258">
        <w:rPr>
          <w:rFonts w:ascii="標楷體" w:eastAsia="標楷體" w:hAnsi="標楷體" w:hint="eastAsia"/>
          <w:color w:val="000000" w:themeColor="text1"/>
          <w:sz w:val="32"/>
          <w:szCs w:val="32"/>
        </w:rPr>
        <w:t>功能</w:t>
      </w:r>
      <w:r w:rsidRPr="00CF6258">
        <w:rPr>
          <w:rFonts w:ascii="新細明體" w:eastAsia="新細明體" w:hAnsi="新細明體" w:hint="eastAsia"/>
          <w:color w:val="000000" w:themeColor="text1"/>
          <w:sz w:val="32"/>
          <w:szCs w:val="32"/>
        </w:rPr>
        <w:t>：</w:t>
      </w:r>
    </w:p>
    <w:p w:rsidR="00E95D96" w:rsidRPr="00CF6258" w:rsidRDefault="00760769" w:rsidP="003D314F">
      <w:pPr>
        <w:pStyle w:val="a9"/>
        <w:spacing w:afterLines="50" w:after="180" w:line="0" w:lineRule="atLeast"/>
        <w:ind w:leftChars="531" w:left="1274"/>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每日</w:t>
      </w:r>
      <w:proofErr w:type="gramStart"/>
      <w:r w:rsidRPr="00CF6258">
        <w:rPr>
          <w:rFonts w:ascii="標楷體" w:eastAsia="標楷體" w:hAnsi="標楷體" w:hint="eastAsia"/>
          <w:color w:val="000000" w:themeColor="text1"/>
          <w:sz w:val="32"/>
          <w:szCs w:val="32"/>
        </w:rPr>
        <w:t>定檢儲水池</w:t>
      </w:r>
      <w:proofErr w:type="gramEnd"/>
      <w:r w:rsidRPr="00CF6258">
        <w:rPr>
          <w:rFonts w:ascii="標楷體" w:eastAsia="標楷體" w:hAnsi="標楷體" w:hint="eastAsia"/>
          <w:color w:val="000000" w:themeColor="text1"/>
          <w:sz w:val="32"/>
          <w:szCs w:val="32"/>
        </w:rPr>
        <w:t>、供水站，異常立即搶修</w:t>
      </w:r>
      <w:r w:rsidR="00E408E1" w:rsidRPr="00CF6258">
        <w:rPr>
          <w:rFonts w:ascii="標楷體" w:eastAsia="標楷體" w:hAnsi="標楷體" w:hint="eastAsia"/>
          <w:color w:val="000000" w:themeColor="text1"/>
          <w:sz w:val="32"/>
          <w:szCs w:val="32"/>
        </w:rPr>
        <w:t>；</w:t>
      </w:r>
      <w:r w:rsidR="005F1305" w:rsidRPr="00CF6258">
        <w:rPr>
          <w:rFonts w:ascii="標楷體" w:eastAsia="標楷體" w:hAnsi="標楷體" w:hint="eastAsia"/>
          <w:color w:val="000000" w:themeColor="text1"/>
          <w:sz w:val="32"/>
          <w:szCs w:val="32"/>
        </w:rPr>
        <w:t>定期檢測、保養各供水站設備及泵浦，進行</w:t>
      </w:r>
      <w:r w:rsidR="00164045" w:rsidRPr="00CF6258">
        <w:rPr>
          <w:rFonts w:ascii="標楷體" w:eastAsia="標楷體" w:hAnsi="標楷體" w:hint="eastAsia"/>
          <w:color w:val="000000" w:themeColor="text1"/>
          <w:sz w:val="32"/>
          <w:szCs w:val="32"/>
        </w:rPr>
        <w:t>設備(馬達)</w:t>
      </w:r>
      <w:r w:rsidR="005F1305" w:rsidRPr="00CF6258">
        <w:rPr>
          <w:rFonts w:ascii="標楷體" w:eastAsia="標楷體" w:hAnsi="標楷體" w:hint="eastAsia"/>
          <w:color w:val="000000" w:themeColor="text1"/>
          <w:sz w:val="32"/>
          <w:szCs w:val="32"/>
        </w:rPr>
        <w:t>之絕緣測量，研判馬達是否有過載或劣化</w:t>
      </w:r>
      <w:r w:rsidR="00B27A3C" w:rsidRPr="00CF6258">
        <w:rPr>
          <w:rFonts w:ascii="標楷體" w:eastAsia="標楷體" w:hAnsi="標楷體" w:hint="eastAsia"/>
          <w:color w:val="000000" w:themeColor="text1"/>
          <w:sz w:val="32"/>
          <w:szCs w:val="32"/>
        </w:rPr>
        <w:t>，並監看各水池是否有低水位警報、供水泵浦運轉狀況，有異常警訊立即處置。</w:t>
      </w:r>
    </w:p>
    <w:p w:rsidR="00FA1BC7" w:rsidRPr="00CF6258" w:rsidRDefault="00C253C7" w:rsidP="003D314F">
      <w:pPr>
        <w:pStyle w:val="a9"/>
        <w:numPr>
          <w:ilvl w:val="0"/>
          <w:numId w:val="2"/>
        </w:numPr>
        <w:spacing w:afterLines="50" w:after="180" w:line="0" w:lineRule="atLeast"/>
        <w:ind w:leftChars="0" w:left="1276" w:hanging="709"/>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必須瞭解醫院</w:t>
      </w:r>
      <w:proofErr w:type="gramStart"/>
      <w:r w:rsidRPr="00CF6258">
        <w:rPr>
          <w:rFonts w:ascii="標楷體" w:eastAsia="標楷體" w:hAnsi="標楷體" w:hint="eastAsia"/>
          <w:color w:val="000000" w:themeColor="text1"/>
          <w:sz w:val="32"/>
          <w:szCs w:val="32"/>
        </w:rPr>
        <w:t>的總儲水量</w:t>
      </w:r>
      <w:proofErr w:type="gramEnd"/>
      <w:r w:rsidR="00FA1BC7" w:rsidRPr="00CF6258">
        <w:rPr>
          <w:rFonts w:ascii="標楷體" w:eastAsia="標楷體" w:hAnsi="標楷體" w:hint="eastAsia"/>
          <w:color w:val="000000" w:themeColor="text1"/>
          <w:sz w:val="32"/>
          <w:szCs w:val="32"/>
        </w:rPr>
        <w:t>，依據醫院評鑑基準(</w:t>
      </w:r>
      <w:proofErr w:type="gramStart"/>
      <w:r w:rsidR="00FA1BC7" w:rsidRPr="00CF6258">
        <w:rPr>
          <w:rFonts w:ascii="標楷體" w:eastAsia="標楷體" w:hAnsi="標楷體" w:hint="eastAsia"/>
          <w:color w:val="000000" w:themeColor="text1"/>
          <w:sz w:val="32"/>
          <w:szCs w:val="32"/>
        </w:rPr>
        <w:t>條號</w:t>
      </w:r>
      <w:proofErr w:type="gramEnd"/>
      <w:r w:rsidR="00FA1BC7" w:rsidRPr="00CF6258">
        <w:rPr>
          <w:rFonts w:ascii="標楷體" w:eastAsia="標楷體" w:hAnsi="標楷體" w:hint="eastAsia"/>
          <w:color w:val="000000" w:themeColor="text1"/>
          <w:sz w:val="32"/>
          <w:szCs w:val="32"/>
        </w:rPr>
        <w:t>1.8.1符合項目4)確認醫院持續運作至少三天為最基本需求。其重點如下</w:t>
      </w:r>
      <w:r w:rsidR="00FA1BC7" w:rsidRPr="00CF6258">
        <w:rPr>
          <w:rFonts w:ascii="新細明體" w:eastAsia="新細明體" w:hAnsi="新細明體" w:hint="eastAsia"/>
          <w:color w:val="000000" w:themeColor="text1"/>
          <w:sz w:val="32"/>
          <w:szCs w:val="32"/>
        </w:rPr>
        <w:t>：</w:t>
      </w:r>
    </w:p>
    <w:p w:rsidR="00FA1BC7" w:rsidRPr="00CF6258" w:rsidRDefault="00B27A3C" w:rsidP="003D314F">
      <w:pPr>
        <w:pStyle w:val="a9"/>
        <w:numPr>
          <w:ilvl w:val="0"/>
          <w:numId w:val="9"/>
        </w:numPr>
        <w:spacing w:afterLines="50" w:after="180" w:line="0" w:lineRule="atLeast"/>
        <w:ind w:leftChars="0" w:hanging="763"/>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整棟醫療大樓現行每天</w:t>
      </w:r>
      <w:r w:rsidR="00164045" w:rsidRPr="00CF6258">
        <w:rPr>
          <w:rFonts w:ascii="標楷體" w:eastAsia="標楷體" w:hAnsi="標楷體" w:hint="eastAsia"/>
          <w:color w:val="000000" w:themeColor="text1"/>
          <w:sz w:val="32"/>
          <w:szCs w:val="32"/>
        </w:rPr>
        <w:t>平時基本</w:t>
      </w:r>
      <w:r w:rsidRPr="00CF6258">
        <w:rPr>
          <w:rFonts w:ascii="標楷體" w:eastAsia="標楷體" w:hAnsi="標楷體" w:hint="eastAsia"/>
          <w:color w:val="000000" w:themeColor="text1"/>
          <w:sz w:val="32"/>
          <w:szCs w:val="32"/>
        </w:rPr>
        <w:t>用水量</w:t>
      </w:r>
      <w:r w:rsidR="003D314F" w:rsidRPr="00CF6258">
        <w:rPr>
          <w:rFonts w:ascii="標楷體" w:eastAsia="標楷體" w:hAnsi="標楷體" w:hint="eastAsia"/>
          <w:color w:val="000000" w:themeColor="text1"/>
          <w:sz w:val="32"/>
          <w:szCs w:val="32"/>
        </w:rPr>
        <w:t>、醫院蓄水池支撐天數，</w:t>
      </w:r>
      <w:r w:rsidR="00164045" w:rsidRPr="00CF6258">
        <w:rPr>
          <w:rFonts w:ascii="標楷體" w:eastAsia="標楷體" w:hAnsi="標楷體" w:hint="eastAsia"/>
          <w:color w:val="000000" w:themeColor="text1"/>
          <w:sz w:val="32"/>
          <w:szCs w:val="32"/>
        </w:rPr>
        <w:t>以及估算固定與非固定水源儲存，</w:t>
      </w:r>
      <w:r w:rsidR="003D314F" w:rsidRPr="00CF6258">
        <w:rPr>
          <w:rFonts w:ascii="標楷體" w:eastAsia="標楷體" w:hAnsi="標楷體" w:hint="eastAsia"/>
          <w:color w:val="000000" w:themeColor="text1"/>
          <w:sz w:val="32"/>
          <w:szCs w:val="32"/>
        </w:rPr>
        <w:t>與</w:t>
      </w:r>
      <w:r w:rsidR="00164045" w:rsidRPr="00CF6258">
        <w:rPr>
          <w:rFonts w:ascii="標楷體" w:eastAsia="標楷體" w:hAnsi="標楷體" w:hint="eastAsia"/>
          <w:color w:val="000000" w:themeColor="text1"/>
          <w:sz w:val="32"/>
          <w:szCs w:val="32"/>
        </w:rPr>
        <w:t>針對「醫療」及「非醫療」所需用水量。</w:t>
      </w:r>
    </w:p>
    <w:p w:rsidR="00E034FF" w:rsidRPr="00CF6258" w:rsidRDefault="00FA1BC7" w:rsidP="003D314F">
      <w:pPr>
        <w:pStyle w:val="a9"/>
        <w:numPr>
          <w:ilvl w:val="0"/>
          <w:numId w:val="9"/>
        </w:numPr>
        <w:spacing w:afterLines="50" w:after="180" w:line="0" w:lineRule="atLeast"/>
        <w:ind w:leftChars="0" w:hanging="763"/>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檢討非固定儲水及再用水過濾循環之有無。</w:t>
      </w:r>
    </w:p>
    <w:p w:rsidR="00E034FF" w:rsidRPr="00CF6258" w:rsidRDefault="00E034FF" w:rsidP="003D314F">
      <w:pPr>
        <w:pStyle w:val="a9"/>
        <w:numPr>
          <w:ilvl w:val="0"/>
          <w:numId w:val="9"/>
        </w:numPr>
        <w:spacing w:afterLines="50" w:after="180" w:line="0" w:lineRule="atLeast"/>
        <w:ind w:leftChars="0" w:hanging="763"/>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透析室可選擇較新的RO系統設計通常能夠省更多水。</w:t>
      </w:r>
    </w:p>
    <w:p w:rsidR="00FA1BC7" w:rsidRPr="00CF6258" w:rsidRDefault="00164045" w:rsidP="003D314F">
      <w:pPr>
        <w:pStyle w:val="a9"/>
        <w:numPr>
          <w:ilvl w:val="0"/>
          <w:numId w:val="9"/>
        </w:numPr>
        <w:spacing w:afterLines="50" w:after="180" w:line="0" w:lineRule="atLeast"/>
        <w:ind w:leftChars="0" w:hanging="763"/>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醫院</w:t>
      </w:r>
      <w:r w:rsidR="00FA1BC7" w:rsidRPr="00CF6258">
        <w:rPr>
          <w:rFonts w:ascii="標楷體" w:eastAsia="標楷體" w:hAnsi="標楷體" w:hint="eastAsia"/>
          <w:color w:val="000000" w:themeColor="text1"/>
          <w:sz w:val="32"/>
          <w:szCs w:val="32"/>
        </w:rPr>
        <w:t>依前述各狀況，規範</w:t>
      </w:r>
      <w:r w:rsidRPr="00CF6258">
        <w:rPr>
          <w:rFonts w:ascii="標楷體" w:eastAsia="標楷體" w:hAnsi="標楷體" w:hint="eastAsia"/>
          <w:color w:val="000000" w:themeColor="text1"/>
          <w:sz w:val="32"/>
          <w:szCs w:val="32"/>
        </w:rPr>
        <w:t>各</w:t>
      </w:r>
      <w:r w:rsidR="00FA1BC7" w:rsidRPr="00CF6258">
        <w:rPr>
          <w:rFonts w:ascii="標楷體" w:eastAsia="標楷體" w:hAnsi="標楷體" w:hint="eastAsia"/>
          <w:color w:val="000000" w:themeColor="text1"/>
          <w:sz w:val="32"/>
          <w:szCs w:val="32"/>
        </w:rPr>
        <w:t>區</w:t>
      </w:r>
      <w:r w:rsidRPr="00CF6258">
        <w:rPr>
          <w:rFonts w:ascii="標楷體" w:eastAsia="標楷體" w:hAnsi="標楷體" w:hint="eastAsia"/>
          <w:color w:val="000000" w:themeColor="text1"/>
          <w:sz w:val="32"/>
          <w:szCs w:val="32"/>
        </w:rPr>
        <w:t>域止水閥</w:t>
      </w:r>
      <w:proofErr w:type="gramStart"/>
      <w:r w:rsidRPr="00CF6258">
        <w:rPr>
          <w:rFonts w:ascii="標楷體" w:eastAsia="標楷體" w:hAnsi="標楷體" w:hint="eastAsia"/>
          <w:color w:val="000000" w:themeColor="text1"/>
          <w:sz w:val="32"/>
          <w:szCs w:val="32"/>
        </w:rPr>
        <w:t>的啟閉狀況</w:t>
      </w:r>
      <w:proofErr w:type="gramEnd"/>
      <w:r w:rsidRPr="00CF6258">
        <w:rPr>
          <w:rFonts w:ascii="標楷體" w:eastAsia="標楷體" w:hAnsi="標楷體" w:hint="eastAsia"/>
          <w:color w:val="000000" w:themeColor="text1"/>
          <w:sz w:val="32"/>
          <w:szCs w:val="32"/>
        </w:rPr>
        <w:t>或管制措施</w:t>
      </w:r>
      <w:r w:rsidR="00FA1BC7" w:rsidRPr="00CF6258">
        <w:rPr>
          <w:rFonts w:ascii="標楷體" w:eastAsia="標楷體" w:hAnsi="標楷體" w:hint="eastAsia"/>
          <w:color w:val="000000" w:themeColor="text1"/>
          <w:sz w:val="32"/>
          <w:szCs w:val="32"/>
        </w:rPr>
        <w:t>。</w:t>
      </w:r>
    </w:p>
    <w:p w:rsidR="003D314F" w:rsidRPr="00CF6258" w:rsidRDefault="00FA1BC7" w:rsidP="003D314F">
      <w:pPr>
        <w:pStyle w:val="a9"/>
        <w:numPr>
          <w:ilvl w:val="0"/>
          <w:numId w:val="9"/>
        </w:numPr>
        <w:spacing w:afterLines="50" w:after="180" w:line="0" w:lineRule="atLeast"/>
        <w:ind w:leftChars="0" w:hanging="763"/>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非必要部門</w:t>
      </w:r>
      <w:r w:rsidR="00164045" w:rsidRPr="00CF6258">
        <w:rPr>
          <w:rFonts w:ascii="標楷體" w:eastAsia="標楷體" w:hAnsi="標楷體" w:hint="eastAsia"/>
          <w:color w:val="000000" w:themeColor="text1"/>
          <w:sz w:val="32"/>
          <w:szCs w:val="32"/>
        </w:rPr>
        <w:t>醫療</w:t>
      </w:r>
      <w:r w:rsidRPr="00CF6258">
        <w:rPr>
          <w:rFonts w:ascii="標楷體" w:eastAsia="標楷體" w:hAnsi="標楷體" w:hint="eastAsia"/>
          <w:color w:val="000000" w:themeColor="text1"/>
          <w:sz w:val="32"/>
          <w:szCs w:val="32"/>
        </w:rPr>
        <w:t>減量或</w:t>
      </w:r>
      <w:r w:rsidR="00164045" w:rsidRPr="00CF6258">
        <w:rPr>
          <w:rFonts w:ascii="標楷體" w:eastAsia="標楷體" w:hAnsi="標楷體" w:hint="eastAsia"/>
          <w:color w:val="000000" w:themeColor="text1"/>
          <w:sz w:val="32"/>
          <w:szCs w:val="32"/>
        </w:rPr>
        <w:t>醫療</w:t>
      </w:r>
      <w:r w:rsidRPr="00CF6258">
        <w:rPr>
          <w:rFonts w:ascii="標楷體" w:eastAsia="標楷體" w:hAnsi="標楷體" w:hint="eastAsia"/>
          <w:color w:val="000000" w:themeColor="text1"/>
          <w:sz w:val="32"/>
          <w:szCs w:val="32"/>
        </w:rPr>
        <w:t>中斷服務之項目內容，須報請</w:t>
      </w:r>
      <w:r w:rsidR="00164045" w:rsidRPr="00CF6258">
        <w:rPr>
          <w:rFonts w:ascii="標楷體" w:eastAsia="標楷體" w:hAnsi="標楷體" w:hint="eastAsia"/>
          <w:color w:val="000000" w:themeColor="text1"/>
          <w:sz w:val="32"/>
          <w:szCs w:val="32"/>
        </w:rPr>
        <w:t>衛生</w:t>
      </w:r>
      <w:r w:rsidRPr="00CF6258">
        <w:rPr>
          <w:rFonts w:ascii="標楷體" w:eastAsia="標楷體" w:hAnsi="標楷體" w:hint="eastAsia"/>
          <w:color w:val="000000" w:themeColor="text1"/>
          <w:sz w:val="32"/>
          <w:szCs w:val="32"/>
        </w:rPr>
        <w:t>主管機關備查。</w:t>
      </w:r>
    </w:p>
    <w:p w:rsidR="003D314F" w:rsidRPr="00CF6258" w:rsidRDefault="00996062" w:rsidP="003D314F">
      <w:pPr>
        <w:pStyle w:val="a9"/>
        <w:numPr>
          <w:ilvl w:val="0"/>
          <w:numId w:val="9"/>
        </w:numPr>
        <w:spacing w:afterLines="50" w:after="180" w:line="0" w:lineRule="atLeast"/>
        <w:ind w:leftChars="0" w:hanging="763"/>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醫院</w:t>
      </w:r>
      <w:r w:rsidR="003D314F" w:rsidRPr="00CF6258">
        <w:rPr>
          <w:rFonts w:ascii="標楷體" w:eastAsia="標楷體" w:hAnsi="標楷體" w:hint="eastAsia"/>
          <w:color w:val="000000" w:themeColor="text1"/>
          <w:sz w:val="32"/>
          <w:szCs w:val="32"/>
        </w:rPr>
        <w:t>應加強巡邏管制用水與設施</w:t>
      </w:r>
      <w:r w:rsidRPr="00CF6258">
        <w:rPr>
          <w:rFonts w:ascii="標楷體" w:eastAsia="標楷體" w:hAnsi="標楷體" w:hint="eastAsia"/>
          <w:color w:val="000000" w:themeColor="text1"/>
          <w:sz w:val="32"/>
          <w:szCs w:val="32"/>
        </w:rPr>
        <w:t>，以及防止附近民眾湧入取水</w:t>
      </w:r>
      <w:r w:rsidR="003D314F" w:rsidRPr="00CF6258">
        <w:rPr>
          <w:rFonts w:ascii="標楷體" w:eastAsia="標楷體" w:hAnsi="標楷體" w:hint="eastAsia"/>
          <w:color w:val="000000" w:themeColor="text1"/>
          <w:sz w:val="32"/>
          <w:szCs w:val="32"/>
        </w:rPr>
        <w:t>。</w:t>
      </w:r>
    </w:p>
    <w:p w:rsidR="0050792A" w:rsidRPr="00CF6258" w:rsidRDefault="00323CF5" w:rsidP="003D314F">
      <w:pPr>
        <w:pStyle w:val="a9"/>
        <w:numPr>
          <w:ilvl w:val="0"/>
          <w:numId w:val="2"/>
        </w:numPr>
        <w:spacing w:afterLines="50" w:after="180" w:line="0" w:lineRule="atLeast"/>
        <w:ind w:leftChars="0" w:left="1276" w:hanging="709"/>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lastRenderedPageBreak/>
        <w:t>儲水量計算方式建議</w:t>
      </w:r>
      <w:r w:rsidR="00FE7533" w:rsidRPr="00CF6258">
        <w:rPr>
          <w:rFonts w:ascii="標楷體" w:eastAsia="標楷體" w:hAnsi="標楷體" w:hint="eastAsia"/>
          <w:color w:val="000000" w:themeColor="text1"/>
          <w:sz w:val="32"/>
          <w:szCs w:val="32"/>
        </w:rPr>
        <w:t>可依</w:t>
      </w:r>
      <w:r w:rsidR="0050792A" w:rsidRPr="00CF6258">
        <w:rPr>
          <w:rFonts w:ascii="標楷體" w:eastAsia="標楷體" w:hAnsi="標楷體" w:hint="eastAsia"/>
          <w:color w:val="000000" w:themeColor="text1"/>
          <w:sz w:val="32"/>
          <w:szCs w:val="32"/>
        </w:rPr>
        <w:t>世界衛生組織(WHO在)Hospital Safety Index Guide for Evaluators，醫院緊急狀況供水量為72小時</w:t>
      </w:r>
      <w:r w:rsidR="00235477" w:rsidRPr="00CF6258">
        <w:rPr>
          <w:rFonts w:ascii="標楷體" w:eastAsia="標楷體" w:hAnsi="標楷體" w:hint="eastAsia"/>
          <w:color w:val="000000" w:themeColor="text1"/>
          <w:sz w:val="32"/>
          <w:szCs w:val="32"/>
        </w:rPr>
        <w:t>，每日</w:t>
      </w:r>
      <w:r w:rsidR="0050792A" w:rsidRPr="00CF6258">
        <w:rPr>
          <w:rFonts w:ascii="標楷體" w:eastAsia="標楷體" w:hAnsi="標楷體" w:hint="eastAsia"/>
          <w:color w:val="000000" w:themeColor="text1"/>
          <w:sz w:val="32"/>
          <w:szCs w:val="32"/>
        </w:rPr>
        <w:t>每床300公升</w:t>
      </w:r>
      <w:r w:rsidR="00FE7533" w:rsidRPr="00CF6258">
        <w:rPr>
          <w:rFonts w:ascii="標楷體" w:eastAsia="標楷體" w:hAnsi="標楷體" w:hint="eastAsia"/>
          <w:color w:val="000000" w:themeColor="text1"/>
          <w:sz w:val="32"/>
          <w:szCs w:val="32"/>
        </w:rPr>
        <w:t>來計算</w:t>
      </w:r>
      <w:r w:rsidR="0050792A" w:rsidRPr="00CF6258">
        <w:rPr>
          <w:rFonts w:ascii="標楷體" w:eastAsia="標楷體" w:hAnsi="標楷體" w:hint="eastAsia"/>
          <w:color w:val="000000" w:themeColor="text1"/>
          <w:sz w:val="32"/>
          <w:szCs w:val="32"/>
        </w:rPr>
        <w:t>。</w:t>
      </w:r>
    </w:p>
    <w:p w:rsidR="005F1305" w:rsidRPr="00CF6258" w:rsidRDefault="005F1305" w:rsidP="003D314F">
      <w:pPr>
        <w:spacing w:afterLines="50" w:after="180" w:line="0" w:lineRule="atLeast"/>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貳、</w:t>
      </w:r>
      <w:r w:rsidR="00D20736" w:rsidRPr="00CF6258">
        <w:rPr>
          <w:rFonts w:ascii="標楷體" w:eastAsia="標楷體" w:hAnsi="標楷體" w:hint="eastAsia"/>
          <w:color w:val="000000" w:themeColor="text1"/>
          <w:sz w:val="32"/>
          <w:szCs w:val="32"/>
        </w:rPr>
        <w:t>醫院</w:t>
      </w:r>
      <w:r w:rsidR="00D948EF" w:rsidRPr="00CF6258">
        <w:rPr>
          <w:rFonts w:ascii="標楷體" w:eastAsia="標楷體" w:hAnsi="標楷體" w:hint="eastAsia"/>
          <w:color w:val="000000" w:themeColor="text1"/>
          <w:sz w:val="32"/>
          <w:szCs w:val="32"/>
        </w:rPr>
        <w:t>緊急</w:t>
      </w:r>
      <w:r w:rsidRPr="00CF6258">
        <w:rPr>
          <w:rFonts w:ascii="標楷體" w:eastAsia="標楷體" w:hAnsi="標楷體" w:hint="eastAsia"/>
          <w:color w:val="000000" w:themeColor="text1"/>
          <w:sz w:val="32"/>
          <w:szCs w:val="32"/>
        </w:rPr>
        <w:t>應變:</w:t>
      </w:r>
    </w:p>
    <w:p w:rsidR="004E10A5" w:rsidRPr="00CF6258" w:rsidRDefault="008216D7" w:rsidP="003D314F">
      <w:pPr>
        <w:pStyle w:val="a9"/>
        <w:numPr>
          <w:ilvl w:val="0"/>
          <w:numId w:val="3"/>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須了解各部門用水狀況，特別是關鍵部門</w:t>
      </w:r>
    </w:p>
    <w:p w:rsidR="00E034FF" w:rsidRDefault="00E034FF" w:rsidP="003D314F">
      <w:pPr>
        <w:pStyle w:val="a9"/>
        <w:spacing w:afterLines="50" w:after="180" w:line="0" w:lineRule="atLeast"/>
        <w:ind w:leftChars="0" w:left="1134"/>
        <w:jc w:val="both"/>
        <w:rPr>
          <w:rFonts w:ascii="標楷體" w:eastAsia="標楷體" w:hAnsi="標楷體" w:hint="eastAsia"/>
          <w:color w:val="000000" w:themeColor="text1"/>
          <w:sz w:val="32"/>
          <w:szCs w:val="32"/>
        </w:rPr>
      </w:pPr>
      <w:r w:rsidRPr="00CF6258">
        <w:rPr>
          <w:rFonts w:ascii="標楷體" w:eastAsia="標楷體" w:hAnsi="標楷體" w:hint="eastAsia"/>
          <w:color w:val="000000" w:themeColor="text1"/>
          <w:sz w:val="32"/>
          <w:szCs w:val="32"/>
        </w:rPr>
        <w:t>醫院須了解各部門用水狀況，特別是關鍵部門如無菌室、洗腎、中央供應室、開刀房、檢驗室、急診、加護病房、內視鏡檢查室、產房、牙科等，並應瞭解該處所之水的需求量。以血液透析室為範例，</w:t>
      </w:r>
      <w:r w:rsidR="00342982">
        <w:rPr>
          <w:rFonts w:ascii="標楷體" w:eastAsia="標楷體" w:hAnsi="標楷體" w:hint="eastAsia"/>
          <w:color w:val="000000" w:themeColor="text1"/>
          <w:sz w:val="32"/>
          <w:szCs w:val="32"/>
        </w:rPr>
        <w:t>說明如下：</w:t>
      </w:r>
    </w:p>
    <w:p w:rsidR="00342982" w:rsidRPr="00FD30C0" w:rsidRDefault="00342982" w:rsidP="00342982">
      <w:pPr>
        <w:spacing w:afterLines="50" w:after="180" w:line="0" w:lineRule="atLeast"/>
        <w:ind w:firstLineChars="350" w:firstLine="1120"/>
        <w:jc w:val="both"/>
        <w:rPr>
          <w:rFonts w:ascii="標楷體" w:eastAsia="標楷體" w:hAnsi="標楷體" w:hint="eastAsia"/>
          <w:color w:val="000000" w:themeColor="text1"/>
          <w:sz w:val="32"/>
          <w:szCs w:val="32"/>
          <w:u w:val="single"/>
        </w:rPr>
      </w:pPr>
      <w:r w:rsidRPr="00FD30C0">
        <w:rPr>
          <w:rFonts w:ascii="標楷體" w:eastAsia="標楷體" w:hAnsi="標楷體" w:hint="eastAsia"/>
          <w:color w:val="000000" w:themeColor="text1"/>
          <w:sz w:val="32"/>
          <w:szCs w:val="32"/>
          <w:u w:val="single"/>
        </w:rPr>
        <w:t>以血液透析室為例之用水因應建議</w:t>
      </w:r>
    </w:p>
    <w:p w:rsidR="00342982" w:rsidRDefault="00342982" w:rsidP="00342982">
      <w:pPr>
        <w:spacing w:afterLines="50" w:after="180" w:line="0" w:lineRule="atLeast"/>
        <w:ind w:firstLineChars="300" w:firstLine="96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w:t>
      </w:r>
      <w:proofErr w:type="gramStart"/>
      <w:r>
        <w:rPr>
          <w:rFonts w:ascii="標楷體" w:eastAsia="標楷體" w:hAnsi="標楷體" w:hint="eastAsia"/>
          <w:color w:val="000000" w:themeColor="text1"/>
          <w:sz w:val="32"/>
          <w:szCs w:val="32"/>
        </w:rPr>
        <w:t>一</w:t>
      </w:r>
      <w:proofErr w:type="gramEnd"/>
      <w:r>
        <w:rPr>
          <w:rFonts w:ascii="標楷體" w:eastAsia="標楷體" w:hAnsi="標楷體" w:hint="eastAsia"/>
          <w:color w:val="000000" w:themeColor="text1"/>
          <w:sz w:val="32"/>
          <w:szCs w:val="32"/>
        </w:rPr>
        <w:t>)</w:t>
      </w:r>
      <w:r w:rsidRPr="00342982">
        <w:rPr>
          <w:rFonts w:ascii="標楷體" w:eastAsia="標楷體" w:hAnsi="標楷體" w:hint="eastAsia"/>
          <w:color w:val="000000" w:themeColor="text1"/>
          <w:sz w:val="32"/>
          <w:szCs w:val="32"/>
        </w:rPr>
        <w:t xml:space="preserve"> </w:t>
      </w:r>
      <w:r w:rsidRPr="00342982">
        <w:rPr>
          <w:rFonts w:ascii="標楷體" w:eastAsia="標楷體" w:hAnsi="標楷體" w:hint="eastAsia"/>
          <w:color w:val="000000" w:themeColor="text1"/>
          <w:sz w:val="32"/>
          <w:szCs w:val="32"/>
        </w:rPr>
        <w:t>算出血液透析室最小水的需求量</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(二) </w:t>
      </w:r>
      <w:r w:rsidRPr="00342982">
        <w:rPr>
          <w:rFonts w:ascii="標楷體" w:eastAsia="標楷體" w:hAnsi="標楷體" w:hint="eastAsia"/>
          <w:color w:val="000000" w:themeColor="text1"/>
          <w:sz w:val="32"/>
          <w:szCs w:val="32"/>
        </w:rPr>
        <w:t>感染控制:細菌、內毒素檢測(可參考腎臟科醫學會之標準規範)</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(三) </w:t>
      </w:r>
      <w:r w:rsidRPr="00CF6258">
        <w:rPr>
          <w:rFonts w:ascii="標楷體" w:eastAsia="標楷體" w:hAnsi="標楷體" w:hint="eastAsia"/>
          <w:color w:val="000000" w:themeColor="text1"/>
          <w:sz w:val="32"/>
          <w:szCs w:val="32"/>
        </w:rPr>
        <w:t>選擇較新的RO系統設計通常能夠省更多水</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(四) </w:t>
      </w:r>
      <w:r w:rsidRPr="00342982">
        <w:rPr>
          <w:rFonts w:ascii="標楷體" w:eastAsia="標楷體" w:hAnsi="標楷體" w:hint="eastAsia"/>
          <w:color w:val="000000" w:themeColor="text1"/>
          <w:sz w:val="32"/>
          <w:szCs w:val="32"/>
        </w:rPr>
        <w:t>RO系統不要選擇過大的(Oversized)</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(五) </w:t>
      </w:r>
      <w:r w:rsidRPr="00342982">
        <w:rPr>
          <w:rFonts w:ascii="標楷體" w:eastAsia="標楷體" w:hAnsi="標楷體" w:hint="eastAsia"/>
          <w:color w:val="000000" w:themeColor="text1"/>
          <w:sz w:val="32"/>
          <w:szCs w:val="32"/>
        </w:rPr>
        <w:t>血液透析機之透析液流量控制</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(六) </w:t>
      </w:r>
      <w:r w:rsidRPr="00342982">
        <w:rPr>
          <w:rFonts w:ascii="標楷體" w:eastAsia="標楷體" w:hAnsi="標楷體" w:hint="eastAsia"/>
          <w:color w:val="000000" w:themeColor="text1"/>
          <w:sz w:val="32"/>
          <w:szCs w:val="32"/>
        </w:rPr>
        <w:t>水流量控制：安裝流量控制器(Flow regulator)</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(七) </w:t>
      </w:r>
      <w:r w:rsidRPr="00342982">
        <w:rPr>
          <w:rFonts w:ascii="標楷體" w:eastAsia="標楷體" w:hAnsi="標楷體" w:hint="eastAsia"/>
          <w:color w:val="000000" w:themeColor="text1"/>
          <w:sz w:val="32"/>
          <w:szCs w:val="32"/>
        </w:rPr>
        <w:t xml:space="preserve">多餘產生用水的重複循環(Recirculation of Excess Product Water) </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(八) </w:t>
      </w:r>
      <w:r w:rsidRPr="00342982">
        <w:rPr>
          <w:rFonts w:ascii="標楷體" w:eastAsia="標楷體" w:hAnsi="標楷體" w:hint="eastAsia"/>
          <w:color w:val="000000" w:themeColor="text1"/>
          <w:sz w:val="32"/>
          <w:szCs w:val="32"/>
        </w:rPr>
        <w:t xml:space="preserve">重複導向或是重複使用RO系統拒絕的用水(RO Reject Water Redirection or Reuse) </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(九) </w:t>
      </w:r>
      <w:r w:rsidRPr="00342982">
        <w:rPr>
          <w:rFonts w:ascii="標楷體" w:eastAsia="標楷體" w:hAnsi="標楷體" w:hint="eastAsia"/>
          <w:color w:val="000000" w:themeColor="text1"/>
          <w:sz w:val="32"/>
          <w:szCs w:val="32"/>
        </w:rPr>
        <w:t>RO</w:t>
      </w:r>
      <w:r>
        <w:rPr>
          <w:rFonts w:ascii="標楷體" w:eastAsia="標楷體" w:hAnsi="標楷體" w:hint="eastAsia"/>
          <w:color w:val="000000" w:themeColor="text1"/>
          <w:sz w:val="32"/>
          <w:szCs w:val="32"/>
        </w:rPr>
        <w:t>系統供水以供應關鍵部門與醫療基本需求為主</w:t>
      </w:r>
    </w:p>
    <w:p w:rsidR="00342982" w:rsidRDefault="00342982" w:rsidP="00D16A9B">
      <w:pPr>
        <w:spacing w:afterLines="50" w:after="180" w:line="0" w:lineRule="atLeast"/>
        <w:ind w:leftChars="400" w:left="1760" w:hangingChars="250" w:hanging="800"/>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 xml:space="preserve">(十) </w:t>
      </w:r>
      <w:r w:rsidRPr="00342982">
        <w:rPr>
          <w:rFonts w:ascii="標楷體" w:eastAsia="標楷體" w:hAnsi="標楷體" w:hint="eastAsia"/>
          <w:color w:val="000000" w:themeColor="text1"/>
          <w:sz w:val="32"/>
          <w:szCs w:val="32"/>
        </w:rPr>
        <w:t>尋找替代用水來源(但是要注意水質監控):甚至可使用tanker trucks(水罐車)作為用水來源</w:t>
      </w:r>
    </w:p>
    <w:p w:rsidR="00342982" w:rsidRPr="00342982" w:rsidRDefault="00342982" w:rsidP="00D16A9B">
      <w:pPr>
        <w:spacing w:afterLines="50" w:after="180" w:line="0" w:lineRule="atLeast"/>
        <w:ind w:leftChars="400" w:left="1760" w:hangingChars="250" w:hanging="800"/>
        <w:jc w:val="both"/>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(十一)加強區域內透析院所之間合作，必要時協助其他病患至其他醫院就醫</w:t>
      </w:r>
    </w:p>
    <w:p w:rsidR="000B0824" w:rsidRPr="00CF6258" w:rsidRDefault="00CD505A" w:rsidP="003D314F">
      <w:pPr>
        <w:pStyle w:val="a9"/>
        <w:numPr>
          <w:ilvl w:val="0"/>
          <w:numId w:val="3"/>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lastRenderedPageBreak/>
        <w:t>降低水源耗用之</w:t>
      </w:r>
      <w:r w:rsidR="00ED7A98" w:rsidRPr="00CF6258">
        <w:rPr>
          <w:rFonts w:ascii="標楷體" w:eastAsia="標楷體" w:hAnsi="標楷體" w:hint="eastAsia"/>
          <w:color w:val="000000" w:themeColor="text1"/>
          <w:sz w:val="32"/>
          <w:szCs w:val="32"/>
        </w:rPr>
        <w:t>應變</w:t>
      </w:r>
      <w:r w:rsidR="008216D7" w:rsidRPr="00CF6258">
        <w:rPr>
          <w:rFonts w:ascii="標楷體" w:eastAsia="標楷體" w:hAnsi="標楷體" w:hint="eastAsia"/>
          <w:color w:val="000000" w:themeColor="text1"/>
          <w:sz w:val="32"/>
          <w:szCs w:val="32"/>
        </w:rPr>
        <w:t>措施</w:t>
      </w:r>
    </w:p>
    <w:p w:rsidR="005D130F" w:rsidRPr="00CF6258" w:rsidRDefault="002107D6" w:rsidP="003D314F">
      <w:pPr>
        <w:pStyle w:val="a9"/>
        <w:numPr>
          <w:ilvl w:val="0"/>
          <w:numId w:val="5"/>
        </w:numPr>
        <w:spacing w:afterLines="50" w:after="180" w:line="0" w:lineRule="atLeast"/>
        <w:ind w:leftChars="0"/>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取消不急的檢查或開刀</w:t>
      </w:r>
      <w:r w:rsidR="005D130F" w:rsidRPr="00CF6258">
        <w:rPr>
          <w:rFonts w:ascii="標楷體" w:eastAsia="標楷體" w:hAnsi="標楷體" w:hint="eastAsia"/>
          <w:color w:val="000000" w:themeColor="text1"/>
          <w:sz w:val="32"/>
          <w:szCs w:val="32"/>
        </w:rPr>
        <w:t>、延後復健水療服務</w:t>
      </w:r>
      <w:r w:rsidR="00DD4783" w:rsidRPr="00CF6258">
        <w:rPr>
          <w:rFonts w:ascii="標楷體" w:eastAsia="標楷體" w:hAnsi="標楷體" w:hint="eastAsia"/>
          <w:color w:val="000000" w:themeColor="text1"/>
          <w:sz w:val="32"/>
          <w:szCs w:val="32"/>
        </w:rPr>
        <w:t>，暫停某些不緊急的處置。非醫療核心運作的區域，如宿舍、會議中心等，採取比較嚴格的限水措施。暫停非醫療相關的用水，例如停止噴泉造景、游泳池、洗車等用水。</w:t>
      </w:r>
    </w:p>
    <w:p w:rsidR="00235477" w:rsidRPr="00264191" w:rsidRDefault="00235477" w:rsidP="00264191">
      <w:pPr>
        <w:pStyle w:val="a9"/>
        <w:numPr>
          <w:ilvl w:val="0"/>
          <w:numId w:val="5"/>
        </w:numPr>
        <w:spacing w:afterLines="50" w:after="180" w:line="0" w:lineRule="atLeast"/>
        <w:ind w:leftChars="0"/>
        <w:jc w:val="both"/>
        <w:rPr>
          <w:rFonts w:ascii="標楷體" w:eastAsia="標楷體" w:hAnsi="標楷體"/>
          <w:color w:val="000000" w:themeColor="text1"/>
          <w:sz w:val="32"/>
          <w:szCs w:val="32"/>
        </w:rPr>
      </w:pPr>
      <w:r w:rsidRPr="00264191">
        <w:rPr>
          <w:rFonts w:ascii="標楷體" w:eastAsia="標楷體" w:hAnsi="標楷體" w:hint="eastAsia"/>
          <w:color w:val="000000" w:themeColor="text1"/>
          <w:sz w:val="32"/>
          <w:szCs w:val="32"/>
        </w:rPr>
        <w:t>減少水龍頭出水量</w:t>
      </w:r>
      <w:r w:rsidR="00DD4783" w:rsidRPr="00264191">
        <w:rPr>
          <w:rFonts w:ascii="標楷體" w:eastAsia="標楷體" w:hAnsi="標楷體" w:hint="eastAsia"/>
          <w:color w:val="000000" w:themeColor="text1"/>
          <w:sz w:val="32"/>
          <w:szCs w:val="32"/>
        </w:rPr>
        <w:t>，直到供水恢復為止</w:t>
      </w:r>
      <w:r w:rsidR="00264191" w:rsidRPr="00264191">
        <w:rPr>
          <w:rFonts w:ascii="標楷體" w:eastAsia="標楷體" w:hAnsi="標楷體" w:hint="eastAsia"/>
          <w:color w:val="000000" w:themeColor="text1"/>
          <w:sz w:val="32"/>
          <w:szCs w:val="32"/>
        </w:rPr>
        <w:t>，</w:t>
      </w:r>
      <w:r w:rsidRPr="00264191">
        <w:rPr>
          <w:rFonts w:ascii="標楷體" w:eastAsia="標楷體" w:hAnsi="標楷體" w:hint="eastAsia"/>
          <w:color w:val="000000" w:themeColor="text1"/>
          <w:sz w:val="32"/>
          <w:szCs w:val="32"/>
        </w:rPr>
        <w:t>必要時在院內設置流動廁所和臨時洗手台。</w:t>
      </w:r>
    </w:p>
    <w:p w:rsidR="003D314F" w:rsidRDefault="003D314F" w:rsidP="003D314F">
      <w:pPr>
        <w:pStyle w:val="a9"/>
        <w:numPr>
          <w:ilvl w:val="0"/>
          <w:numId w:val="5"/>
        </w:numPr>
        <w:spacing w:afterLines="50" w:after="180" w:line="0" w:lineRule="atLeast"/>
        <w:ind w:leftChars="0"/>
        <w:jc w:val="both"/>
        <w:rPr>
          <w:rFonts w:ascii="標楷體" w:eastAsia="標楷體" w:hAnsi="標楷體" w:hint="eastAsia"/>
          <w:color w:val="000000" w:themeColor="text1"/>
          <w:sz w:val="32"/>
          <w:szCs w:val="32"/>
        </w:rPr>
      </w:pPr>
      <w:r w:rsidRPr="00CF6258">
        <w:rPr>
          <w:rFonts w:ascii="標楷體" w:eastAsia="標楷體" w:hAnsi="標楷體" w:hint="eastAsia"/>
          <w:color w:val="000000" w:themeColor="text1"/>
          <w:sz w:val="32"/>
          <w:szCs w:val="32"/>
        </w:rPr>
        <w:t>於規劃緊急應變計畫時，評估於必要時在院內設置流動廁所和臨時洗手台提供工作人員和門診病人或訪客使用以節省用水量的可行性；若納入應變措施項目，需同時規劃啟動時機、設置地點、清潔維護等相關配套機制。</w:t>
      </w:r>
    </w:p>
    <w:p w:rsidR="009F4B62" w:rsidRPr="00CF6258" w:rsidRDefault="009F4B62" w:rsidP="003D314F">
      <w:pPr>
        <w:pStyle w:val="a9"/>
        <w:numPr>
          <w:ilvl w:val="0"/>
          <w:numId w:val="5"/>
        </w:numPr>
        <w:spacing w:afterLines="50" w:after="180" w:line="0" w:lineRule="atLeast"/>
        <w:ind w:leftChars="0"/>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必要時取消健康檢查部門之常規業務與需上班之員工數，以降低醫院之用水需求。</w:t>
      </w:r>
    </w:p>
    <w:p w:rsidR="004E7A7B" w:rsidRPr="00CF6258" w:rsidRDefault="004E7A7B" w:rsidP="003D314F">
      <w:pPr>
        <w:pStyle w:val="a9"/>
        <w:numPr>
          <w:ilvl w:val="1"/>
          <w:numId w:val="4"/>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尋找緊急替代方案與維護供水安全</w:t>
      </w:r>
    </w:p>
    <w:p w:rsidR="004E7A7B" w:rsidRPr="00CF6258" w:rsidRDefault="004E7A7B" w:rsidP="003D314F">
      <w:pPr>
        <w:pStyle w:val="a9"/>
        <w:numPr>
          <w:ilvl w:val="1"/>
          <w:numId w:val="6"/>
        </w:numPr>
        <w:spacing w:afterLines="50" w:after="180" w:line="0" w:lineRule="atLeast"/>
        <w:ind w:leftChars="0" w:left="1560" w:hanging="851"/>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確認</w:t>
      </w:r>
      <w:proofErr w:type="gramStart"/>
      <w:r w:rsidRPr="00CF6258">
        <w:rPr>
          <w:rFonts w:ascii="標楷體" w:eastAsia="標楷體" w:hAnsi="標楷體" w:hint="eastAsia"/>
          <w:color w:val="000000" w:themeColor="text1"/>
          <w:sz w:val="32"/>
          <w:szCs w:val="32"/>
        </w:rPr>
        <w:t>各種</w:t>
      </w:r>
      <w:r w:rsidR="00235477" w:rsidRPr="00CF6258">
        <w:rPr>
          <w:rFonts w:ascii="標楷體" w:eastAsia="標楷體" w:hAnsi="標楷體" w:hint="eastAsia"/>
          <w:color w:val="000000" w:themeColor="text1"/>
          <w:sz w:val="32"/>
          <w:szCs w:val="32"/>
        </w:rPr>
        <w:t>(</w:t>
      </w:r>
      <w:proofErr w:type="gramEnd"/>
      <w:r w:rsidR="00235477" w:rsidRPr="00CF6258">
        <w:rPr>
          <w:rFonts w:ascii="標楷體" w:eastAsia="標楷體" w:hAnsi="標楷體" w:hint="eastAsia"/>
          <w:color w:val="000000" w:themeColor="text1"/>
          <w:sz w:val="32"/>
          <w:szCs w:val="32"/>
        </w:rPr>
        <w:t>醫療、設施或民生)</w:t>
      </w:r>
      <w:r w:rsidRPr="00CF6258">
        <w:rPr>
          <w:rFonts w:ascii="標楷體" w:eastAsia="標楷體" w:hAnsi="標楷體" w:hint="eastAsia"/>
          <w:color w:val="000000" w:themeColor="text1"/>
          <w:sz w:val="32"/>
          <w:szCs w:val="32"/>
        </w:rPr>
        <w:t>緊急供水的來源。除了自來水之外，要思考各地區可能替代的供水來源。例如水井、地面水、消防局供應、貯水槽等。這些供應來源的量能及相關連絡窗口也必須確認。並預先規劃這些替代供水來源必須採取的處理和消毒方式，確保水質符合用途要求。</w:t>
      </w:r>
    </w:p>
    <w:p w:rsidR="0022049A" w:rsidRPr="00CF6258" w:rsidRDefault="004E7A7B" w:rsidP="0022049A">
      <w:pPr>
        <w:pStyle w:val="a9"/>
        <w:numPr>
          <w:ilvl w:val="1"/>
          <w:numId w:val="6"/>
        </w:numPr>
        <w:spacing w:afterLines="50" w:after="180" w:line="0" w:lineRule="atLeast"/>
        <w:ind w:leftChars="0" w:left="1560" w:hanging="851"/>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如果在同一地點存放大量的儲存水，必須注意樓板負重量足以承受，且儲水容器的堆疊高度限制應依據廠商建議。</w:t>
      </w:r>
    </w:p>
    <w:p w:rsidR="004E7A7B" w:rsidRPr="00CF6258" w:rsidRDefault="004E7A7B" w:rsidP="0022049A">
      <w:pPr>
        <w:pStyle w:val="a9"/>
        <w:numPr>
          <w:ilvl w:val="1"/>
          <w:numId w:val="6"/>
        </w:numPr>
        <w:spacing w:afterLines="50" w:after="180" w:line="0" w:lineRule="atLeast"/>
        <w:ind w:leftChars="0" w:left="1560" w:hanging="851"/>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如繼續嚴重(如由供五停二改為供二與停二)，除了持續採取前項之節水應變方案外，應擴大限水供應之範圍，如用乾淨的替代水源使用於醫療用途，必要時透過跨院互助合作協定，建立轉院機制。</w:t>
      </w:r>
    </w:p>
    <w:p w:rsidR="00D20736" w:rsidRPr="00CF6258" w:rsidRDefault="000875EA" w:rsidP="003D314F">
      <w:pPr>
        <w:spacing w:afterLines="50" w:after="180" w:line="0" w:lineRule="atLeast"/>
        <w:ind w:left="566" w:hangingChars="177" w:hanging="566"/>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lastRenderedPageBreak/>
        <w:t>參、</w:t>
      </w:r>
      <w:r w:rsidR="004B261B" w:rsidRPr="00CF6258">
        <w:rPr>
          <w:rFonts w:ascii="標楷體" w:eastAsia="標楷體" w:hAnsi="標楷體" w:hint="eastAsia"/>
          <w:color w:val="000000" w:themeColor="text1"/>
          <w:sz w:val="32"/>
          <w:szCs w:val="32"/>
        </w:rPr>
        <w:t>人員作業</w:t>
      </w:r>
    </w:p>
    <w:p w:rsidR="00235477" w:rsidRPr="00CF6258" w:rsidRDefault="00235477" w:rsidP="003D314F">
      <w:pPr>
        <w:pStyle w:val="a9"/>
        <w:numPr>
          <w:ilvl w:val="0"/>
          <w:numId w:val="11"/>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各部門主管人員應隨時注意政府宣布之最新供水方式，收集相關所在之</w:t>
      </w:r>
      <w:proofErr w:type="gramStart"/>
      <w:r w:rsidRPr="00CF6258">
        <w:rPr>
          <w:rFonts w:ascii="標楷體" w:eastAsia="標楷體" w:hAnsi="標楷體" w:hint="eastAsia"/>
          <w:color w:val="000000" w:themeColor="text1"/>
          <w:sz w:val="32"/>
          <w:szCs w:val="32"/>
        </w:rPr>
        <w:t>水情等資料</w:t>
      </w:r>
      <w:proofErr w:type="gramEnd"/>
      <w:r w:rsidRPr="00CF6258">
        <w:rPr>
          <w:rFonts w:ascii="標楷體" w:eastAsia="標楷體" w:hAnsi="標楷體" w:hint="eastAsia"/>
          <w:color w:val="000000" w:themeColor="text1"/>
          <w:sz w:val="32"/>
          <w:szCs w:val="32"/>
        </w:rPr>
        <w:t>，以彈性調整醫院之節水應變(Incident Action Planning)。</w:t>
      </w:r>
    </w:p>
    <w:p w:rsidR="002E0C04" w:rsidRPr="00CF6258" w:rsidRDefault="00BE08A0" w:rsidP="003D314F">
      <w:pPr>
        <w:pStyle w:val="a9"/>
        <w:numPr>
          <w:ilvl w:val="0"/>
          <w:numId w:val="11"/>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缺水時應</w:t>
      </w:r>
      <w:r w:rsidR="004B261B" w:rsidRPr="00CF6258">
        <w:rPr>
          <w:rFonts w:ascii="標楷體" w:eastAsia="標楷體" w:hAnsi="標楷體" w:hint="eastAsia"/>
          <w:color w:val="000000" w:themeColor="text1"/>
          <w:sz w:val="32"/>
          <w:szCs w:val="32"/>
        </w:rPr>
        <w:t>成立應變小組與隨時收集相關所在之</w:t>
      </w:r>
      <w:proofErr w:type="gramStart"/>
      <w:r w:rsidR="004B261B" w:rsidRPr="00CF6258">
        <w:rPr>
          <w:rFonts w:ascii="標楷體" w:eastAsia="標楷體" w:hAnsi="標楷體" w:hint="eastAsia"/>
          <w:color w:val="000000" w:themeColor="text1"/>
          <w:sz w:val="32"/>
          <w:szCs w:val="32"/>
        </w:rPr>
        <w:t>水情等資料</w:t>
      </w:r>
      <w:proofErr w:type="gramEnd"/>
      <w:r w:rsidR="004B261B" w:rsidRPr="00CF6258">
        <w:rPr>
          <w:rFonts w:ascii="標楷體" w:eastAsia="標楷體" w:hAnsi="標楷體" w:hint="eastAsia"/>
          <w:color w:val="000000" w:themeColor="text1"/>
          <w:sz w:val="32"/>
          <w:szCs w:val="32"/>
        </w:rPr>
        <w:t>。</w:t>
      </w:r>
      <w:r w:rsidR="002E0C04" w:rsidRPr="00CF6258">
        <w:rPr>
          <w:rFonts w:ascii="標楷體" w:eastAsia="標楷體" w:hAnsi="標楷體" w:hint="eastAsia"/>
          <w:color w:val="000000" w:themeColor="text1"/>
          <w:sz w:val="32"/>
          <w:szCs w:val="32"/>
        </w:rPr>
        <w:t>對大型機構而言，應變小組組成建議應</w:t>
      </w:r>
      <w:r w:rsidR="00235477" w:rsidRPr="00CF6258">
        <w:rPr>
          <w:rFonts w:ascii="標楷體" w:eastAsia="標楷體" w:hAnsi="標楷體" w:hint="eastAsia"/>
          <w:color w:val="000000" w:themeColor="text1"/>
          <w:sz w:val="32"/>
          <w:szCs w:val="32"/>
        </w:rPr>
        <w:t>含</w:t>
      </w:r>
      <w:r w:rsidR="002E0C04" w:rsidRPr="00CF6258">
        <w:rPr>
          <w:rFonts w:ascii="標楷體" w:eastAsia="標楷體" w:hAnsi="標楷體" w:hint="eastAsia"/>
          <w:color w:val="000000" w:themeColor="text1"/>
          <w:sz w:val="32"/>
          <w:szCs w:val="32"/>
        </w:rPr>
        <w:t>：工務部門、行政或管理部門、總務、醫療品質</w:t>
      </w:r>
      <w:proofErr w:type="gramStart"/>
      <w:r w:rsidR="002E0C04" w:rsidRPr="00CF6258">
        <w:rPr>
          <w:rFonts w:ascii="標楷體" w:eastAsia="標楷體" w:hAnsi="標楷體" w:hint="eastAsia"/>
          <w:color w:val="000000" w:themeColor="text1"/>
          <w:sz w:val="32"/>
          <w:szCs w:val="32"/>
        </w:rPr>
        <w:t>與病安部門</w:t>
      </w:r>
      <w:proofErr w:type="gramEnd"/>
      <w:r w:rsidR="002E0C04" w:rsidRPr="00CF6258">
        <w:rPr>
          <w:rFonts w:ascii="標楷體" w:eastAsia="標楷體" w:hAnsi="標楷體" w:hint="eastAsia"/>
          <w:color w:val="000000" w:themeColor="text1"/>
          <w:sz w:val="32"/>
          <w:szCs w:val="32"/>
        </w:rPr>
        <w:t>、感染控制部門、安全維護部門、醫療照護部門等。</w:t>
      </w:r>
    </w:p>
    <w:p w:rsidR="005D130F" w:rsidRPr="00CF6258" w:rsidRDefault="002E0C04" w:rsidP="003D314F">
      <w:pPr>
        <w:pStyle w:val="a9"/>
        <w:numPr>
          <w:ilvl w:val="0"/>
          <w:numId w:val="11"/>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教育訓練與實地演練:各部門應依其用水特性(需求)與支援需求定期實施新進員工之教育訓練及不定期在職教育訓練與實地操作演練，</w:t>
      </w:r>
      <w:r w:rsidR="005D130F" w:rsidRPr="00CF6258">
        <w:rPr>
          <w:rFonts w:ascii="標楷體" w:eastAsia="標楷體" w:hAnsi="標楷體" w:hint="eastAsia"/>
          <w:color w:val="000000" w:themeColor="text1"/>
          <w:sz w:val="32"/>
          <w:szCs w:val="32"/>
        </w:rPr>
        <w:t>尤其是相關之供水技術、運轉、與水資源調派與儲水品質行政管理人員</w:t>
      </w:r>
      <w:r w:rsidR="00983DCB" w:rsidRPr="00CF6258">
        <w:rPr>
          <w:rFonts w:ascii="標楷體" w:eastAsia="標楷體" w:hAnsi="標楷體" w:hint="eastAsia"/>
          <w:color w:val="000000" w:themeColor="text1"/>
          <w:sz w:val="32"/>
          <w:szCs w:val="32"/>
        </w:rPr>
        <w:t>。</w:t>
      </w:r>
    </w:p>
    <w:p w:rsidR="00983DCB" w:rsidRPr="00CF6258" w:rsidRDefault="00983DCB" w:rsidP="00983DCB">
      <w:pPr>
        <w:pStyle w:val="a9"/>
        <w:numPr>
          <w:ilvl w:val="0"/>
          <w:numId w:val="11"/>
        </w:numPr>
        <w:spacing w:afterLines="50" w:after="180" w:line="0" w:lineRule="atLeast"/>
        <w:ind w:leftChars="0"/>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使用單次使用的可</w:t>
      </w:r>
      <w:proofErr w:type="gramStart"/>
      <w:r w:rsidRPr="00CF6258">
        <w:rPr>
          <w:rFonts w:ascii="標楷體" w:eastAsia="標楷體" w:hAnsi="標楷體" w:hint="eastAsia"/>
          <w:color w:val="000000" w:themeColor="text1"/>
          <w:sz w:val="32"/>
          <w:szCs w:val="32"/>
        </w:rPr>
        <w:t>棄式無菌</w:t>
      </w:r>
      <w:proofErr w:type="gramEnd"/>
      <w:r w:rsidRPr="00CF6258">
        <w:rPr>
          <w:rFonts w:ascii="標楷體" w:eastAsia="標楷體" w:hAnsi="標楷體" w:hint="eastAsia"/>
          <w:color w:val="000000" w:themeColor="text1"/>
          <w:sz w:val="32"/>
          <w:szCs w:val="32"/>
        </w:rPr>
        <w:t>用品。</w:t>
      </w:r>
    </w:p>
    <w:p w:rsidR="00983DCB" w:rsidRPr="00CF6258" w:rsidRDefault="00983DCB" w:rsidP="00983DCB">
      <w:pPr>
        <w:pStyle w:val="a9"/>
        <w:numPr>
          <w:ilvl w:val="0"/>
          <w:numId w:val="11"/>
        </w:numPr>
        <w:spacing w:afterLines="50" w:after="180" w:line="0" w:lineRule="atLeast"/>
        <w:ind w:leftChars="0"/>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在符合滅菌鍋和器械清洗機運作原則的前提下，檢討作業流程減少不必要</w:t>
      </w:r>
      <w:proofErr w:type="gramStart"/>
      <w:r w:rsidRPr="00CF6258">
        <w:rPr>
          <w:rFonts w:ascii="標楷體" w:eastAsia="標楷體" w:hAnsi="標楷體" w:hint="eastAsia"/>
          <w:color w:val="000000" w:themeColor="text1"/>
          <w:sz w:val="32"/>
          <w:szCs w:val="32"/>
        </w:rPr>
        <w:t>的鍋次</w:t>
      </w:r>
      <w:proofErr w:type="gramEnd"/>
      <w:r w:rsidRPr="00CF6258">
        <w:rPr>
          <w:rFonts w:ascii="標楷體" w:eastAsia="標楷體" w:hAnsi="標楷體" w:hint="eastAsia"/>
          <w:color w:val="000000" w:themeColor="text1"/>
          <w:sz w:val="32"/>
          <w:szCs w:val="32"/>
        </w:rPr>
        <w:t>。</w:t>
      </w:r>
    </w:p>
    <w:p w:rsidR="00983DCB" w:rsidRPr="00CF6258" w:rsidRDefault="00983DCB" w:rsidP="00983DCB">
      <w:pPr>
        <w:pStyle w:val="a9"/>
        <w:numPr>
          <w:ilvl w:val="0"/>
          <w:numId w:val="11"/>
        </w:numPr>
        <w:spacing w:afterLines="50" w:after="180" w:line="0" w:lineRule="atLeast"/>
        <w:ind w:leftChars="0"/>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仍應依照廠商說明書清潔消毒滅菌作業。</w:t>
      </w:r>
    </w:p>
    <w:p w:rsidR="00FF76D2" w:rsidRPr="00CF6258" w:rsidRDefault="00FF76D2" w:rsidP="003D314F">
      <w:pPr>
        <w:spacing w:afterLines="50" w:after="180" w:line="0" w:lineRule="atLeast"/>
        <w:ind w:left="566" w:hangingChars="177" w:hanging="566"/>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肆、病人安全</w:t>
      </w:r>
    </w:p>
    <w:p w:rsidR="00FF76D2" w:rsidRPr="00CF6258" w:rsidRDefault="003D314F" w:rsidP="003D314F">
      <w:pPr>
        <w:pStyle w:val="a9"/>
        <w:numPr>
          <w:ilvl w:val="0"/>
          <w:numId w:val="17"/>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加強疾病監測與即時監測食品的安全衛生，以</w:t>
      </w:r>
      <w:r w:rsidR="00FF76D2" w:rsidRPr="00CF6258">
        <w:rPr>
          <w:rFonts w:ascii="標楷體" w:eastAsia="標楷體" w:hAnsi="標楷體" w:hint="eastAsia"/>
          <w:color w:val="000000" w:themeColor="text1"/>
          <w:sz w:val="32"/>
          <w:szCs w:val="32"/>
        </w:rPr>
        <w:t>防範呼吸道感染和腸胃道感染群聚事件</w:t>
      </w:r>
      <w:r w:rsidRPr="00CF6258">
        <w:rPr>
          <w:rFonts w:ascii="標楷體" w:eastAsia="標楷體" w:hAnsi="標楷體" w:hint="eastAsia"/>
          <w:color w:val="000000" w:themeColor="text1"/>
          <w:sz w:val="32"/>
          <w:szCs w:val="32"/>
        </w:rPr>
        <w:t>傳播的</w:t>
      </w:r>
      <w:r w:rsidR="00FF76D2" w:rsidRPr="00CF6258">
        <w:rPr>
          <w:rFonts w:ascii="標楷體" w:eastAsia="標楷體" w:hAnsi="標楷體" w:hint="eastAsia"/>
          <w:color w:val="000000" w:themeColor="text1"/>
          <w:sz w:val="32"/>
          <w:szCs w:val="32"/>
        </w:rPr>
        <w:t>發生。</w:t>
      </w:r>
    </w:p>
    <w:p w:rsidR="00983DCB" w:rsidRPr="00CF6258" w:rsidRDefault="00983DCB" w:rsidP="003D314F">
      <w:pPr>
        <w:pStyle w:val="a9"/>
        <w:numPr>
          <w:ilvl w:val="0"/>
          <w:numId w:val="17"/>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於應變計畫啟動期間每日監控各病房住院病人及各單位工作人員呼吸道感染和腸胃道感染發生情形，防範群聚事件的發生。</w:t>
      </w:r>
    </w:p>
    <w:p w:rsidR="00983DCB" w:rsidRDefault="00983DCB" w:rsidP="00983DCB">
      <w:pPr>
        <w:pStyle w:val="a9"/>
        <w:numPr>
          <w:ilvl w:val="0"/>
          <w:numId w:val="17"/>
        </w:numPr>
        <w:spacing w:afterLines="50" w:after="180" w:line="0" w:lineRule="atLeast"/>
        <w:ind w:leftChars="0" w:left="1134" w:hanging="708"/>
        <w:jc w:val="both"/>
        <w:rPr>
          <w:rFonts w:ascii="標楷體" w:eastAsia="標楷體" w:hAnsi="標楷體" w:hint="eastAsia"/>
          <w:color w:val="000000" w:themeColor="text1"/>
          <w:sz w:val="32"/>
          <w:szCs w:val="32"/>
        </w:rPr>
      </w:pPr>
      <w:r w:rsidRPr="00CF6258">
        <w:rPr>
          <w:rFonts w:ascii="標楷體" w:eastAsia="標楷體" w:hAnsi="標楷體" w:hint="eastAsia"/>
          <w:color w:val="000000" w:themeColor="text1"/>
          <w:sz w:val="32"/>
          <w:szCs w:val="32"/>
        </w:rPr>
        <w:t>可採取使用拋棄式餐具和餐盤、儘量減少食物供應部分所需用水量，但必須注意拋棄式餐具和餐盤的儲存地點與方式。</w:t>
      </w:r>
    </w:p>
    <w:p w:rsidR="00264191" w:rsidRPr="00CF6258" w:rsidRDefault="00264191" w:rsidP="00264191">
      <w:pPr>
        <w:pStyle w:val="a9"/>
        <w:numPr>
          <w:ilvl w:val="0"/>
          <w:numId w:val="17"/>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全院給水系統</w:t>
      </w:r>
      <w:proofErr w:type="gramStart"/>
      <w:r w:rsidRPr="00CF6258">
        <w:rPr>
          <w:rFonts w:ascii="標楷體" w:eastAsia="標楷體" w:hAnsi="標楷體" w:hint="eastAsia"/>
          <w:color w:val="000000" w:themeColor="text1"/>
          <w:sz w:val="32"/>
          <w:szCs w:val="32"/>
        </w:rPr>
        <w:t>採</w:t>
      </w:r>
      <w:proofErr w:type="gramEnd"/>
      <w:r w:rsidRPr="00CF6258">
        <w:rPr>
          <w:rFonts w:ascii="標楷體" w:eastAsia="標楷體" w:hAnsi="標楷體" w:hint="eastAsia"/>
          <w:color w:val="000000" w:themeColor="text1"/>
          <w:sz w:val="32"/>
          <w:szCs w:val="32"/>
        </w:rPr>
        <w:t>減壓供水。在水壓降低或完全喪失時，必須注意監測供水是否受到生物性或化學性汙染。</w:t>
      </w:r>
    </w:p>
    <w:p w:rsidR="00264191" w:rsidRPr="007E14AE" w:rsidRDefault="007E14AE" w:rsidP="007E14AE">
      <w:pPr>
        <w:pStyle w:val="a9"/>
        <w:numPr>
          <w:ilvl w:val="0"/>
          <w:numId w:val="17"/>
        </w:numPr>
        <w:spacing w:afterLines="50" w:after="180" w:line="0" w:lineRule="atLeast"/>
        <w:ind w:leftChars="0" w:left="1134" w:hanging="708"/>
        <w:jc w:val="both"/>
        <w:rPr>
          <w:rFonts w:ascii="標楷體" w:eastAsia="標楷體" w:hAnsi="標楷體" w:hint="eastAsia"/>
          <w:color w:val="000000" w:themeColor="text1"/>
          <w:sz w:val="32"/>
          <w:szCs w:val="32"/>
        </w:rPr>
      </w:pPr>
      <w:r w:rsidRPr="007E14AE">
        <w:rPr>
          <w:rFonts w:ascii="標楷體" w:eastAsia="標楷體" w:hAnsi="標楷體" w:hint="eastAsia"/>
          <w:color w:val="000000" w:themeColor="text1"/>
          <w:sz w:val="32"/>
          <w:szCs w:val="32"/>
        </w:rPr>
        <w:t>依據臨床診斷，評估讓病人提早出院，</w:t>
      </w:r>
      <w:r w:rsidR="00264191" w:rsidRPr="007E14AE">
        <w:rPr>
          <w:rFonts w:ascii="標楷體" w:eastAsia="標楷體" w:hAnsi="標楷體" w:hint="eastAsia"/>
          <w:color w:val="000000" w:themeColor="text1"/>
          <w:sz w:val="32"/>
          <w:szCs w:val="32"/>
        </w:rPr>
        <w:t>將不危急病人</w:t>
      </w:r>
      <w:r w:rsidRPr="007E14AE">
        <w:rPr>
          <w:rFonts w:ascii="標楷體" w:eastAsia="標楷體" w:hAnsi="標楷體" w:hint="eastAsia"/>
          <w:color w:val="000000" w:themeColor="text1"/>
          <w:sz w:val="32"/>
          <w:szCs w:val="32"/>
        </w:rPr>
        <w:lastRenderedPageBreak/>
        <w:t>轉送或</w:t>
      </w:r>
      <w:r w:rsidR="00264191" w:rsidRPr="007E14AE">
        <w:rPr>
          <w:rFonts w:ascii="標楷體" w:eastAsia="標楷體" w:hAnsi="標楷體" w:hint="eastAsia"/>
          <w:color w:val="000000" w:themeColor="text1"/>
          <w:sz w:val="32"/>
          <w:szCs w:val="32"/>
        </w:rPr>
        <w:t>運用</w:t>
      </w:r>
      <w:proofErr w:type="gramStart"/>
      <w:r w:rsidR="00264191" w:rsidRPr="007E14AE">
        <w:rPr>
          <w:rFonts w:ascii="標楷體" w:eastAsia="標楷體" w:hAnsi="標楷體" w:hint="eastAsia"/>
          <w:color w:val="000000" w:themeColor="text1"/>
          <w:sz w:val="32"/>
          <w:szCs w:val="32"/>
        </w:rPr>
        <w:t>檢傷把病人</w:t>
      </w:r>
      <w:proofErr w:type="gramEnd"/>
      <w:r w:rsidR="00264191" w:rsidRPr="007E14AE">
        <w:rPr>
          <w:rFonts w:ascii="標楷體" w:eastAsia="標楷體" w:hAnsi="標楷體" w:hint="eastAsia"/>
          <w:color w:val="000000" w:themeColor="text1"/>
          <w:sz w:val="32"/>
          <w:szCs w:val="32"/>
        </w:rPr>
        <w:t>轉至合適(非限水地區)的醫院</w:t>
      </w:r>
    </w:p>
    <w:p w:rsidR="00264191" w:rsidRPr="009F4B62" w:rsidRDefault="00264191" w:rsidP="009F4B62">
      <w:pPr>
        <w:pStyle w:val="a9"/>
        <w:numPr>
          <w:ilvl w:val="0"/>
          <w:numId w:val="17"/>
        </w:numPr>
        <w:spacing w:afterLines="50" w:after="180" w:line="0" w:lineRule="atLeast"/>
        <w:ind w:leftChars="0" w:left="1134" w:hanging="708"/>
        <w:jc w:val="both"/>
        <w:rPr>
          <w:rFonts w:ascii="標楷體" w:eastAsia="標楷體" w:hAnsi="標楷體"/>
          <w:color w:val="000000" w:themeColor="text1"/>
          <w:sz w:val="32"/>
          <w:szCs w:val="32"/>
        </w:rPr>
      </w:pPr>
      <w:r w:rsidRPr="00264191">
        <w:rPr>
          <w:rFonts w:ascii="標楷體" w:eastAsia="標楷體" w:hAnsi="標楷體" w:hint="eastAsia"/>
          <w:color w:val="000000" w:themeColor="text1"/>
          <w:sz w:val="32"/>
          <w:szCs w:val="32"/>
        </w:rPr>
        <w:t>在不影響感染管制原則</w:t>
      </w:r>
      <w:r w:rsidR="00FD30C0">
        <w:rPr>
          <w:rFonts w:ascii="標楷體" w:eastAsia="標楷體" w:hAnsi="標楷體" w:hint="eastAsia"/>
          <w:color w:val="000000" w:themeColor="text1"/>
          <w:sz w:val="32"/>
          <w:szCs w:val="32"/>
        </w:rPr>
        <w:t>下</w:t>
      </w:r>
      <w:r w:rsidRPr="00264191">
        <w:rPr>
          <w:rFonts w:ascii="標楷體" w:eastAsia="標楷體" w:hAnsi="標楷體" w:hint="eastAsia"/>
          <w:color w:val="000000" w:themeColor="text1"/>
          <w:sz w:val="32"/>
          <w:szCs w:val="32"/>
        </w:rPr>
        <w:t>，將病人數較少的樓層或病房進行整</w:t>
      </w:r>
      <w:proofErr w:type="gramStart"/>
      <w:r w:rsidRPr="00264191">
        <w:rPr>
          <w:rFonts w:ascii="標楷體" w:eastAsia="標楷體" w:hAnsi="標楷體" w:hint="eastAsia"/>
          <w:color w:val="000000" w:themeColor="text1"/>
          <w:sz w:val="32"/>
          <w:szCs w:val="32"/>
        </w:rPr>
        <w:t>併</w:t>
      </w:r>
      <w:proofErr w:type="gramEnd"/>
      <w:r w:rsidRPr="00264191">
        <w:rPr>
          <w:rFonts w:ascii="標楷體" w:eastAsia="標楷體" w:hAnsi="標楷體" w:hint="eastAsia"/>
          <w:color w:val="000000" w:themeColor="text1"/>
          <w:sz w:val="32"/>
          <w:szCs w:val="32"/>
        </w:rPr>
        <w:t>，採取集中照護。</w:t>
      </w:r>
    </w:p>
    <w:p w:rsidR="005D130F" w:rsidRPr="00CF6258" w:rsidRDefault="005D130F" w:rsidP="003D314F">
      <w:pPr>
        <w:pStyle w:val="a9"/>
        <w:numPr>
          <w:ilvl w:val="1"/>
          <w:numId w:val="17"/>
        </w:numPr>
        <w:spacing w:afterLines="50" w:after="180" w:line="0" w:lineRule="atLeast"/>
        <w:ind w:leftChars="0" w:left="709" w:hanging="709"/>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感染管制相關注意事項</w:t>
      </w:r>
    </w:p>
    <w:p w:rsidR="00722181" w:rsidRPr="00CF6258" w:rsidRDefault="00722181" w:rsidP="003D314F">
      <w:pPr>
        <w:pStyle w:val="a9"/>
        <w:numPr>
          <w:ilvl w:val="0"/>
          <w:numId w:val="16"/>
        </w:numPr>
        <w:spacing w:afterLines="50" w:after="180" w:line="0" w:lineRule="atLeast"/>
        <w:ind w:leftChars="0" w:left="1134" w:hanging="708"/>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仍應依照手部衛生5時機落實執行手部衛生，在雙手沒有明顯</w:t>
      </w:r>
      <w:proofErr w:type="gramStart"/>
      <w:r w:rsidRPr="00CF6258">
        <w:rPr>
          <w:rFonts w:ascii="標楷體" w:eastAsia="標楷體" w:hAnsi="標楷體" w:hint="eastAsia"/>
          <w:color w:val="000000" w:themeColor="text1"/>
          <w:sz w:val="32"/>
          <w:szCs w:val="32"/>
        </w:rPr>
        <w:t>髒污時</w:t>
      </w:r>
      <w:proofErr w:type="gramEnd"/>
      <w:r w:rsidR="00BE08A0" w:rsidRPr="00CF6258">
        <w:rPr>
          <w:rFonts w:ascii="標楷體" w:eastAsia="標楷體" w:hAnsi="標楷體" w:hint="eastAsia"/>
          <w:color w:val="000000" w:themeColor="text1"/>
          <w:sz w:val="32"/>
          <w:szCs w:val="32"/>
        </w:rPr>
        <w:t>優先</w:t>
      </w:r>
      <w:r w:rsidRPr="00CF6258">
        <w:rPr>
          <w:rFonts w:ascii="標楷體" w:eastAsia="標楷體" w:hAnsi="標楷體" w:hint="eastAsia"/>
          <w:color w:val="000000" w:themeColor="text1"/>
          <w:sz w:val="32"/>
          <w:szCs w:val="32"/>
        </w:rPr>
        <w:t>使用酒精性</w:t>
      </w:r>
      <w:proofErr w:type="gramStart"/>
      <w:r w:rsidRPr="00CF6258">
        <w:rPr>
          <w:rFonts w:ascii="標楷體" w:eastAsia="標楷體" w:hAnsi="標楷體" w:hint="eastAsia"/>
          <w:color w:val="000000" w:themeColor="text1"/>
          <w:sz w:val="32"/>
          <w:szCs w:val="32"/>
        </w:rPr>
        <w:t>乾洗手液</w:t>
      </w:r>
      <w:proofErr w:type="gramEnd"/>
      <w:r w:rsidRPr="00CF6258">
        <w:rPr>
          <w:rFonts w:ascii="標楷體" w:eastAsia="標楷體" w:hAnsi="標楷體" w:hint="eastAsia"/>
          <w:color w:val="000000" w:themeColor="text1"/>
          <w:sz w:val="32"/>
          <w:szCs w:val="32"/>
        </w:rPr>
        <w:t>。</w:t>
      </w:r>
    </w:p>
    <w:p w:rsidR="00FD30C0" w:rsidRDefault="002440D7" w:rsidP="003D314F">
      <w:pPr>
        <w:pStyle w:val="a9"/>
        <w:numPr>
          <w:ilvl w:val="0"/>
          <w:numId w:val="16"/>
        </w:numPr>
        <w:spacing w:afterLines="50" w:after="180" w:line="0" w:lineRule="atLeast"/>
        <w:ind w:leftChars="0" w:left="1134" w:hanging="708"/>
        <w:jc w:val="both"/>
        <w:rPr>
          <w:rFonts w:ascii="標楷體" w:eastAsia="標楷體" w:hAnsi="標楷體" w:hint="eastAsia"/>
          <w:color w:val="000000" w:themeColor="text1"/>
          <w:sz w:val="32"/>
          <w:szCs w:val="32"/>
        </w:rPr>
      </w:pPr>
      <w:r>
        <w:rPr>
          <w:rFonts w:ascii="標楷體" w:eastAsia="標楷體" w:hAnsi="標楷體" w:hint="eastAsia"/>
          <w:color w:val="000000" w:themeColor="text1"/>
          <w:sz w:val="32"/>
          <w:szCs w:val="32"/>
        </w:rPr>
        <w:t>落實感染管制措施，</w:t>
      </w:r>
      <w:r w:rsidR="005D130F" w:rsidRPr="00CF6258">
        <w:rPr>
          <w:rFonts w:ascii="標楷體" w:eastAsia="標楷體" w:hAnsi="標楷體" w:hint="eastAsia"/>
          <w:color w:val="000000" w:themeColor="text1"/>
          <w:sz w:val="32"/>
          <w:szCs w:val="32"/>
        </w:rPr>
        <w:t>降低病人在醫院內發生感染的風險</w:t>
      </w:r>
      <w:r w:rsidR="00FD30C0">
        <w:rPr>
          <w:rFonts w:ascii="標楷體" w:eastAsia="標楷體" w:hAnsi="標楷體" w:hint="eastAsia"/>
          <w:color w:val="000000" w:themeColor="text1"/>
          <w:sz w:val="32"/>
          <w:szCs w:val="32"/>
        </w:rPr>
        <w:t>。</w:t>
      </w:r>
    </w:p>
    <w:p w:rsidR="005D130F" w:rsidRPr="00FD30C0" w:rsidRDefault="00FD30C0" w:rsidP="00FD30C0">
      <w:pPr>
        <w:pStyle w:val="a9"/>
        <w:numPr>
          <w:ilvl w:val="0"/>
          <w:numId w:val="16"/>
        </w:numPr>
        <w:spacing w:afterLines="50" w:after="180" w:line="0" w:lineRule="atLeast"/>
        <w:ind w:leftChars="0" w:left="1134" w:hanging="708"/>
        <w:jc w:val="both"/>
        <w:rPr>
          <w:rFonts w:ascii="標楷體" w:eastAsia="標楷體" w:hAnsi="標楷體"/>
          <w:color w:val="000000" w:themeColor="text1"/>
          <w:sz w:val="32"/>
          <w:szCs w:val="32"/>
        </w:rPr>
      </w:pPr>
      <w:bookmarkStart w:id="0" w:name="_GoBack"/>
      <w:bookmarkEnd w:id="0"/>
      <w:r>
        <w:rPr>
          <w:rFonts w:ascii="標楷體" w:eastAsia="標楷體" w:hAnsi="標楷體" w:hint="eastAsia"/>
          <w:color w:val="000000" w:themeColor="text1"/>
          <w:sz w:val="32"/>
          <w:szCs w:val="32"/>
        </w:rPr>
        <w:t>積極</w:t>
      </w:r>
      <w:r w:rsidR="005D130F" w:rsidRPr="00FD30C0">
        <w:rPr>
          <w:rFonts w:ascii="標楷體" w:eastAsia="標楷體" w:hAnsi="標楷體" w:hint="eastAsia"/>
          <w:color w:val="000000" w:themeColor="text1"/>
          <w:sz w:val="32"/>
          <w:szCs w:val="32"/>
        </w:rPr>
        <w:t>防範水質汙染</w:t>
      </w:r>
      <w:r w:rsidR="00A15F8F">
        <w:rPr>
          <w:rFonts w:ascii="標楷體" w:eastAsia="標楷體" w:hAnsi="標楷體" w:hint="eastAsia"/>
          <w:color w:val="000000" w:themeColor="text1"/>
          <w:sz w:val="32"/>
          <w:szCs w:val="32"/>
        </w:rPr>
        <w:t>，作為包含：</w:t>
      </w:r>
    </w:p>
    <w:p w:rsidR="005D130F" w:rsidRPr="00CF6258" w:rsidRDefault="005D130F" w:rsidP="00FD30C0">
      <w:pPr>
        <w:pStyle w:val="a9"/>
        <w:numPr>
          <w:ilvl w:val="0"/>
          <w:numId w:val="14"/>
        </w:numPr>
        <w:spacing w:afterLines="50" w:after="180" w:line="0" w:lineRule="atLeast"/>
        <w:ind w:leftChars="0" w:left="1560" w:hanging="851"/>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在院內水壓降低或完全喪失時，必須注意監測供水是否受到生物性或化學性汙染。</w:t>
      </w:r>
    </w:p>
    <w:p w:rsidR="005D130F" w:rsidRPr="00CF6258" w:rsidRDefault="005D130F" w:rsidP="00FD30C0">
      <w:pPr>
        <w:pStyle w:val="a9"/>
        <w:numPr>
          <w:ilvl w:val="0"/>
          <w:numId w:val="14"/>
        </w:numPr>
        <w:spacing w:afterLines="50" w:after="180" w:line="0" w:lineRule="atLeast"/>
        <w:ind w:leftChars="0" w:left="1560" w:hanging="851"/>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監測水質和儲水容器，以確保水在緊急的情況下是可飲用的狀態。</w:t>
      </w:r>
    </w:p>
    <w:p w:rsidR="005D130F" w:rsidRPr="00CF6258" w:rsidRDefault="005D130F" w:rsidP="00FD30C0">
      <w:pPr>
        <w:pStyle w:val="a9"/>
        <w:numPr>
          <w:ilvl w:val="0"/>
          <w:numId w:val="14"/>
        </w:numPr>
        <w:spacing w:afterLines="50" w:after="180" w:line="0" w:lineRule="atLeast"/>
        <w:ind w:leftChars="0" w:left="1560" w:hanging="851"/>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規劃緊急替代水源時，應同時將這些替代水源必須採取的處理和消毒方式納入考量，以確保水質符合用途要求。</w:t>
      </w:r>
    </w:p>
    <w:p w:rsidR="005D130F" w:rsidRPr="00CF6258" w:rsidRDefault="003D314F" w:rsidP="00FD30C0">
      <w:pPr>
        <w:pStyle w:val="a9"/>
        <w:numPr>
          <w:ilvl w:val="0"/>
          <w:numId w:val="14"/>
        </w:numPr>
        <w:spacing w:afterLines="50" w:after="180" w:line="0" w:lineRule="atLeast"/>
        <w:ind w:leftChars="0" w:left="1560" w:hanging="851"/>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罐(桶)裝</w:t>
      </w:r>
      <w:r w:rsidR="005D130F" w:rsidRPr="00CF6258">
        <w:rPr>
          <w:rFonts w:ascii="標楷體" w:eastAsia="標楷體" w:hAnsi="標楷體" w:hint="eastAsia"/>
          <w:color w:val="000000" w:themeColor="text1"/>
          <w:sz w:val="32"/>
          <w:szCs w:val="32"/>
        </w:rPr>
        <w:t>儲存水應該放置在</w:t>
      </w:r>
      <w:proofErr w:type="gramStart"/>
      <w:r w:rsidR="005D130F" w:rsidRPr="00CF6258">
        <w:rPr>
          <w:rFonts w:ascii="標楷體" w:eastAsia="標楷體" w:hAnsi="標楷體" w:hint="eastAsia"/>
          <w:color w:val="000000" w:themeColor="text1"/>
          <w:sz w:val="32"/>
          <w:szCs w:val="32"/>
        </w:rPr>
        <w:t>乾燥、</w:t>
      </w:r>
      <w:proofErr w:type="gramEnd"/>
      <w:r w:rsidR="005D130F" w:rsidRPr="00CF6258">
        <w:rPr>
          <w:rFonts w:ascii="標楷體" w:eastAsia="標楷體" w:hAnsi="標楷體" w:hint="eastAsia"/>
          <w:color w:val="000000" w:themeColor="text1"/>
          <w:sz w:val="32"/>
          <w:szCs w:val="32"/>
        </w:rPr>
        <w:t>涼爽、避免直接日</w:t>
      </w:r>
      <w:proofErr w:type="gramStart"/>
      <w:r w:rsidR="005D130F" w:rsidRPr="00CF6258">
        <w:rPr>
          <w:rFonts w:ascii="標楷體" w:eastAsia="標楷體" w:hAnsi="標楷體" w:hint="eastAsia"/>
          <w:color w:val="000000" w:themeColor="text1"/>
          <w:sz w:val="32"/>
          <w:szCs w:val="32"/>
        </w:rPr>
        <w:t>曬</w:t>
      </w:r>
      <w:proofErr w:type="gramEnd"/>
      <w:r w:rsidR="005D130F" w:rsidRPr="00CF6258">
        <w:rPr>
          <w:rFonts w:ascii="標楷體" w:eastAsia="標楷體" w:hAnsi="標楷體" w:hint="eastAsia"/>
          <w:color w:val="000000" w:themeColor="text1"/>
          <w:sz w:val="32"/>
          <w:szCs w:val="32"/>
        </w:rPr>
        <w:t>的地點；儲存水的流通使用需考量其包裝與效期。</w:t>
      </w:r>
    </w:p>
    <w:p w:rsidR="003D314F" w:rsidRPr="00CF6258" w:rsidRDefault="005D130F" w:rsidP="00FD30C0">
      <w:pPr>
        <w:pStyle w:val="a9"/>
        <w:numPr>
          <w:ilvl w:val="0"/>
          <w:numId w:val="14"/>
        </w:numPr>
        <w:spacing w:afterLines="50" w:after="180" w:line="0" w:lineRule="atLeast"/>
        <w:ind w:leftChars="0" w:left="1560" w:hanging="851"/>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取用緊急替代水源時所需使用的物品，例如運水車、儲水容器、水龍管等，在使用前應進行適當的清洗消毒。</w:t>
      </w:r>
    </w:p>
    <w:p w:rsidR="00A17AD2" w:rsidRPr="00CF6258" w:rsidRDefault="00A17AD2" w:rsidP="003D314F">
      <w:pPr>
        <w:spacing w:afterLines="50" w:after="180" w:line="0" w:lineRule="atLeast"/>
        <w:ind w:left="566" w:hangingChars="177" w:hanging="566"/>
        <w:jc w:val="both"/>
        <w:rPr>
          <w:rFonts w:ascii="標楷體" w:eastAsia="標楷體" w:hAnsi="標楷體"/>
          <w:color w:val="000000" w:themeColor="text1"/>
          <w:sz w:val="32"/>
          <w:szCs w:val="32"/>
        </w:rPr>
      </w:pPr>
    </w:p>
    <w:p w:rsidR="005F1305" w:rsidRPr="00CF6258" w:rsidRDefault="00C2654F" w:rsidP="003D314F">
      <w:pPr>
        <w:spacing w:afterLines="50" w:after="180" w:line="0" w:lineRule="atLeast"/>
        <w:ind w:left="566" w:hangingChars="177" w:hanging="566"/>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陸</w:t>
      </w:r>
      <w:r w:rsidR="00DA7B55" w:rsidRPr="00CF6258">
        <w:rPr>
          <w:rFonts w:ascii="標楷體" w:eastAsia="標楷體" w:hAnsi="標楷體" w:hint="eastAsia"/>
          <w:color w:val="000000" w:themeColor="text1"/>
          <w:sz w:val="32"/>
          <w:szCs w:val="32"/>
        </w:rPr>
        <w:t>、</w:t>
      </w:r>
      <w:r w:rsidR="008B1A5E" w:rsidRPr="00CF6258">
        <w:rPr>
          <w:rFonts w:ascii="標楷體" w:eastAsia="標楷體" w:hAnsi="標楷體" w:hint="eastAsia"/>
          <w:color w:val="000000" w:themeColor="text1"/>
          <w:sz w:val="32"/>
          <w:szCs w:val="32"/>
        </w:rPr>
        <w:t>災後之復原</w:t>
      </w:r>
      <w:r w:rsidR="00BF2F19" w:rsidRPr="00CF6258">
        <w:rPr>
          <w:rFonts w:ascii="標楷體" w:eastAsia="標楷體" w:hAnsi="標楷體" w:hint="eastAsia"/>
          <w:color w:val="000000" w:themeColor="text1"/>
          <w:sz w:val="32"/>
          <w:szCs w:val="32"/>
        </w:rPr>
        <w:t>:檢測醫院儲水</w:t>
      </w:r>
      <w:r w:rsidR="00470932" w:rsidRPr="00CF6258">
        <w:rPr>
          <w:rFonts w:ascii="標楷體" w:eastAsia="標楷體" w:hAnsi="標楷體" w:hint="eastAsia"/>
          <w:color w:val="000000" w:themeColor="text1"/>
          <w:sz w:val="32"/>
          <w:szCs w:val="32"/>
        </w:rPr>
        <w:t>等設備是否正常運轉，</w:t>
      </w:r>
      <w:r w:rsidR="00BF2F19" w:rsidRPr="00CF6258">
        <w:rPr>
          <w:rFonts w:ascii="標楷體" w:eastAsia="標楷體" w:hAnsi="標楷體" w:hint="eastAsia"/>
          <w:color w:val="000000" w:themeColor="text1"/>
          <w:sz w:val="32"/>
          <w:szCs w:val="32"/>
        </w:rPr>
        <w:t>檢討停水衍生問題及</w:t>
      </w:r>
      <w:r w:rsidR="008B1A5E" w:rsidRPr="00CF6258">
        <w:rPr>
          <w:rFonts w:ascii="標楷體" w:eastAsia="標楷體" w:hAnsi="標楷體" w:hint="eastAsia"/>
          <w:color w:val="000000" w:themeColor="text1"/>
          <w:sz w:val="32"/>
          <w:szCs w:val="32"/>
        </w:rPr>
        <w:t>應變</w:t>
      </w:r>
      <w:r w:rsidR="00BF2F19" w:rsidRPr="00CF6258">
        <w:rPr>
          <w:rFonts w:ascii="標楷體" w:eastAsia="標楷體" w:hAnsi="標楷體" w:hint="eastAsia"/>
          <w:color w:val="000000" w:themeColor="text1"/>
          <w:sz w:val="32"/>
          <w:szCs w:val="32"/>
        </w:rPr>
        <w:t>處理過程是否有可改進之處。</w:t>
      </w:r>
    </w:p>
    <w:p w:rsidR="006169AF" w:rsidRDefault="006169AF" w:rsidP="003D314F">
      <w:pPr>
        <w:spacing w:afterLines="50" w:after="180" w:line="0" w:lineRule="atLeast"/>
        <w:ind w:left="566" w:hangingChars="177" w:hanging="566"/>
        <w:jc w:val="both"/>
        <w:rPr>
          <w:rFonts w:ascii="標楷體" w:eastAsia="標楷體" w:hAnsi="標楷體" w:hint="eastAsia"/>
          <w:color w:val="000000" w:themeColor="text1"/>
          <w:sz w:val="32"/>
          <w:szCs w:val="32"/>
        </w:rPr>
      </w:pPr>
    </w:p>
    <w:p w:rsidR="00C30A86" w:rsidRPr="00CF6258" w:rsidRDefault="00C30A86" w:rsidP="003D314F">
      <w:pPr>
        <w:spacing w:afterLines="50" w:after="180" w:line="0" w:lineRule="atLeast"/>
        <w:ind w:left="566" w:hangingChars="177" w:hanging="566"/>
        <w:jc w:val="both"/>
        <w:rPr>
          <w:rFonts w:ascii="標楷體" w:eastAsia="標楷體" w:hAnsi="標楷體"/>
          <w:color w:val="000000" w:themeColor="text1"/>
          <w:sz w:val="32"/>
          <w:szCs w:val="32"/>
        </w:rPr>
      </w:pPr>
    </w:p>
    <w:p w:rsidR="006169AF" w:rsidRPr="00CF6258" w:rsidRDefault="006169AF" w:rsidP="006169AF">
      <w:pPr>
        <w:pStyle w:val="a9"/>
        <w:spacing w:afterLines="50" w:after="180" w:line="0" w:lineRule="atLeast"/>
        <w:jc w:val="both"/>
        <w:rPr>
          <w:rFonts w:ascii="標楷體" w:eastAsia="標楷體" w:hAnsi="標楷體"/>
          <w:color w:val="000000" w:themeColor="text1"/>
          <w:sz w:val="32"/>
          <w:szCs w:val="32"/>
        </w:rPr>
      </w:pPr>
      <w:r w:rsidRPr="00CF6258">
        <w:rPr>
          <w:rFonts w:ascii="標楷體" w:eastAsia="標楷體" w:hAnsi="標楷體"/>
          <w:color w:val="000000" w:themeColor="text1"/>
          <w:sz w:val="32"/>
          <w:szCs w:val="32"/>
        </w:rPr>
        <w:lastRenderedPageBreak/>
        <w:t>Reference:</w:t>
      </w:r>
    </w:p>
    <w:p w:rsidR="006169AF" w:rsidRPr="00CF6258" w:rsidRDefault="006169AF" w:rsidP="0047579B">
      <w:pPr>
        <w:pStyle w:val="a9"/>
        <w:spacing w:afterLines="50" w:after="180" w:line="0" w:lineRule="atLeast"/>
        <w:ind w:left="960" w:hangingChars="150" w:hanging="480"/>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1.</w:t>
      </w:r>
      <w:r w:rsidRPr="00CF6258">
        <w:rPr>
          <w:rFonts w:ascii="標楷體" w:eastAsia="標楷體" w:hAnsi="標楷體" w:hint="eastAsia"/>
          <w:color w:val="000000" w:themeColor="text1"/>
          <w:sz w:val="32"/>
          <w:szCs w:val="32"/>
        </w:rPr>
        <w:tab/>
        <w:t>美國CDC及American Water Works Association Emergency Water Supply Planning Guide for Hospitals and Health Care Facilities</w:t>
      </w:r>
      <w:r w:rsidR="0088178F">
        <w:rPr>
          <w:rFonts w:ascii="標楷體" w:eastAsia="標楷體" w:hAnsi="標楷體" w:hint="eastAsia"/>
          <w:color w:val="000000" w:themeColor="text1"/>
          <w:sz w:val="32"/>
          <w:szCs w:val="32"/>
        </w:rPr>
        <w:t>.</w:t>
      </w:r>
      <w:r w:rsidR="004905FE">
        <w:rPr>
          <w:rFonts w:ascii="標楷體" w:eastAsia="標楷體" w:hAnsi="標楷體" w:hint="eastAsia"/>
          <w:color w:val="000000" w:themeColor="text1"/>
          <w:sz w:val="32"/>
          <w:szCs w:val="32"/>
        </w:rPr>
        <w:t xml:space="preserve"> </w:t>
      </w:r>
      <w:r w:rsidRPr="00CF6258">
        <w:rPr>
          <w:rFonts w:ascii="標楷體" w:eastAsia="標楷體" w:hAnsi="標楷體" w:hint="eastAsia"/>
          <w:color w:val="000000" w:themeColor="text1"/>
          <w:sz w:val="32"/>
          <w:szCs w:val="32"/>
        </w:rPr>
        <w:t>2012</w:t>
      </w:r>
    </w:p>
    <w:p w:rsidR="006169AF" w:rsidRPr="00CF6258" w:rsidRDefault="006169AF" w:rsidP="0047579B">
      <w:pPr>
        <w:pStyle w:val="a9"/>
        <w:spacing w:afterLines="50" w:after="180" w:line="0" w:lineRule="atLeast"/>
        <w:ind w:left="960" w:hangingChars="150" w:hanging="480"/>
        <w:jc w:val="both"/>
        <w:rPr>
          <w:rFonts w:ascii="標楷體" w:eastAsia="標楷體" w:hAnsi="標楷體"/>
          <w:color w:val="000000" w:themeColor="text1"/>
          <w:sz w:val="32"/>
          <w:szCs w:val="32"/>
        </w:rPr>
      </w:pPr>
      <w:r w:rsidRPr="00CF6258">
        <w:rPr>
          <w:rFonts w:ascii="標楷體" w:eastAsia="標楷體" w:hAnsi="標楷體"/>
          <w:color w:val="000000" w:themeColor="text1"/>
          <w:sz w:val="32"/>
          <w:szCs w:val="32"/>
        </w:rPr>
        <w:t>2.</w:t>
      </w:r>
      <w:r w:rsidRPr="00CF6258">
        <w:rPr>
          <w:rFonts w:ascii="標楷體" w:eastAsia="標楷體" w:hAnsi="標楷體"/>
          <w:color w:val="000000" w:themeColor="text1"/>
          <w:sz w:val="32"/>
          <w:szCs w:val="32"/>
        </w:rPr>
        <w:tab/>
        <w:t xml:space="preserve">Water Conservation: An Emerging but Vital Issue in Hemodialysis </w:t>
      </w:r>
      <w:proofErr w:type="spellStart"/>
      <w:r w:rsidRPr="00CF6258">
        <w:rPr>
          <w:rFonts w:ascii="標楷體" w:eastAsia="標楷體" w:hAnsi="標楷體"/>
          <w:color w:val="000000" w:themeColor="text1"/>
          <w:sz w:val="32"/>
          <w:szCs w:val="32"/>
        </w:rPr>
        <w:t>Therapy.Faissal</w:t>
      </w:r>
      <w:proofErr w:type="spellEnd"/>
      <w:r w:rsidRPr="00CF6258">
        <w:rPr>
          <w:rFonts w:ascii="標楷體" w:eastAsia="標楷體" w:hAnsi="標楷體"/>
          <w:color w:val="000000" w:themeColor="text1"/>
          <w:sz w:val="32"/>
          <w:szCs w:val="32"/>
        </w:rPr>
        <w:t xml:space="preserve"> </w:t>
      </w:r>
      <w:proofErr w:type="spellStart"/>
      <w:r w:rsidRPr="00CF6258">
        <w:rPr>
          <w:rFonts w:ascii="標楷體" w:eastAsia="標楷體" w:hAnsi="標楷體"/>
          <w:color w:val="000000" w:themeColor="text1"/>
          <w:sz w:val="32"/>
          <w:szCs w:val="32"/>
        </w:rPr>
        <w:t>Tarrass</w:t>
      </w:r>
      <w:proofErr w:type="spellEnd"/>
      <w:r w:rsidRPr="00CF6258">
        <w:rPr>
          <w:rFonts w:ascii="標楷體" w:eastAsia="標楷體" w:hAnsi="標楷體"/>
          <w:color w:val="000000" w:themeColor="text1"/>
          <w:sz w:val="32"/>
          <w:szCs w:val="32"/>
        </w:rPr>
        <w:t xml:space="preserve"> et </w:t>
      </w:r>
      <w:proofErr w:type="spellStart"/>
      <w:r w:rsidRPr="00CF6258">
        <w:rPr>
          <w:rFonts w:ascii="標楷體" w:eastAsia="標楷體" w:hAnsi="標楷體"/>
          <w:color w:val="000000" w:themeColor="text1"/>
          <w:sz w:val="32"/>
          <w:szCs w:val="32"/>
        </w:rPr>
        <w:t>al.Blood</w:t>
      </w:r>
      <w:proofErr w:type="spellEnd"/>
      <w:r w:rsidRPr="00CF6258">
        <w:rPr>
          <w:rFonts w:ascii="標楷體" w:eastAsia="標楷體" w:hAnsi="標楷體"/>
          <w:color w:val="000000" w:themeColor="text1"/>
          <w:sz w:val="32"/>
          <w:szCs w:val="32"/>
        </w:rPr>
        <w:t xml:space="preserve"> </w:t>
      </w:r>
      <w:proofErr w:type="spellStart"/>
      <w:r w:rsidRPr="00CF6258">
        <w:rPr>
          <w:rFonts w:ascii="標楷體" w:eastAsia="標楷體" w:hAnsi="標楷體"/>
          <w:color w:val="000000" w:themeColor="text1"/>
          <w:sz w:val="32"/>
          <w:szCs w:val="32"/>
        </w:rPr>
        <w:t>Purif</w:t>
      </w:r>
      <w:proofErr w:type="spellEnd"/>
      <w:r w:rsidRPr="00CF6258">
        <w:rPr>
          <w:rFonts w:ascii="標楷體" w:eastAsia="標楷體" w:hAnsi="標楷體"/>
          <w:color w:val="000000" w:themeColor="text1"/>
          <w:sz w:val="32"/>
          <w:szCs w:val="32"/>
        </w:rPr>
        <w:t xml:space="preserve"> 2010</w:t>
      </w:r>
      <w:proofErr w:type="gramStart"/>
      <w:r w:rsidRPr="00CF6258">
        <w:rPr>
          <w:rFonts w:ascii="標楷體" w:eastAsia="標楷體" w:hAnsi="標楷體"/>
          <w:color w:val="000000" w:themeColor="text1"/>
          <w:sz w:val="32"/>
          <w:szCs w:val="32"/>
        </w:rPr>
        <w:t>;30:181</w:t>
      </w:r>
      <w:proofErr w:type="gramEnd"/>
      <w:r w:rsidRPr="00CF6258">
        <w:rPr>
          <w:rFonts w:ascii="標楷體" w:eastAsia="標楷體" w:hAnsi="標楷體"/>
          <w:color w:val="000000" w:themeColor="text1"/>
          <w:sz w:val="32"/>
          <w:szCs w:val="32"/>
        </w:rPr>
        <w:t>–185</w:t>
      </w:r>
    </w:p>
    <w:p w:rsidR="006169AF" w:rsidRPr="00CF6258" w:rsidRDefault="006169AF" w:rsidP="0047579B">
      <w:pPr>
        <w:pStyle w:val="a9"/>
        <w:spacing w:afterLines="50" w:after="180" w:line="0" w:lineRule="atLeast"/>
        <w:ind w:left="960" w:hangingChars="150" w:hanging="480"/>
        <w:jc w:val="both"/>
        <w:rPr>
          <w:rFonts w:ascii="標楷體" w:eastAsia="標楷體" w:hAnsi="標楷體"/>
          <w:color w:val="000000" w:themeColor="text1"/>
          <w:sz w:val="32"/>
          <w:szCs w:val="32"/>
        </w:rPr>
      </w:pPr>
      <w:r w:rsidRPr="00CF6258">
        <w:rPr>
          <w:rFonts w:ascii="標楷體" w:eastAsia="標楷體" w:hAnsi="標楷體"/>
          <w:color w:val="000000" w:themeColor="text1"/>
          <w:sz w:val="32"/>
          <w:szCs w:val="32"/>
        </w:rPr>
        <w:t>3.</w:t>
      </w:r>
      <w:r w:rsidRPr="00CF6258">
        <w:rPr>
          <w:rFonts w:ascii="標楷體" w:eastAsia="標楷體" w:hAnsi="標楷體"/>
          <w:color w:val="000000" w:themeColor="text1"/>
          <w:sz w:val="32"/>
          <w:szCs w:val="32"/>
        </w:rPr>
        <w:tab/>
        <w:t xml:space="preserve">Emergency Preparedness Concepts for Dialysis Facilities: Reawakened after Hurricane Katrina; Robert J. Kenney; </w:t>
      </w:r>
      <w:proofErr w:type="spellStart"/>
      <w:r w:rsidRPr="00CF6258">
        <w:rPr>
          <w:rFonts w:ascii="標楷體" w:eastAsia="標楷體" w:hAnsi="標楷體"/>
          <w:color w:val="000000" w:themeColor="text1"/>
          <w:sz w:val="32"/>
          <w:szCs w:val="32"/>
        </w:rPr>
        <w:t>Clin</w:t>
      </w:r>
      <w:proofErr w:type="spellEnd"/>
      <w:r w:rsidRPr="00CF6258">
        <w:rPr>
          <w:rFonts w:ascii="標楷體" w:eastAsia="標楷體" w:hAnsi="標楷體"/>
          <w:color w:val="000000" w:themeColor="text1"/>
          <w:sz w:val="32"/>
          <w:szCs w:val="32"/>
        </w:rPr>
        <w:t xml:space="preserve"> J Am </w:t>
      </w:r>
      <w:proofErr w:type="spellStart"/>
      <w:r w:rsidRPr="00CF6258">
        <w:rPr>
          <w:rFonts w:ascii="標楷體" w:eastAsia="標楷體" w:hAnsi="標楷體"/>
          <w:color w:val="000000" w:themeColor="text1"/>
          <w:sz w:val="32"/>
          <w:szCs w:val="32"/>
        </w:rPr>
        <w:t>Soc</w:t>
      </w:r>
      <w:proofErr w:type="spellEnd"/>
      <w:r w:rsidRPr="00CF6258">
        <w:rPr>
          <w:rFonts w:ascii="標楷體" w:eastAsia="標楷體" w:hAnsi="標楷體"/>
          <w:color w:val="000000" w:themeColor="text1"/>
          <w:sz w:val="32"/>
          <w:szCs w:val="32"/>
        </w:rPr>
        <w:t xml:space="preserve"> </w:t>
      </w:r>
      <w:proofErr w:type="spellStart"/>
      <w:r w:rsidRPr="00CF6258">
        <w:rPr>
          <w:rFonts w:ascii="標楷體" w:eastAsia="標楷體" w:hAnsi="標楷體"/>
          <w:color w:val="000000" w:themeColor="text1"/>
          <w:sz w:val="32"/>
          <w:szCs w:val="32"/>
        </w:rPr>
        <w:t>Nephrol</w:t>
      </w:r>
      <w:proofErr w:type="spellEnd"/>
      <w:r w:rsidRPr="00CF6258">
        <w:rPr>
          <w:rFonts w:ascii="標楷體" w:eastAsia="標楷體" w:hAnsi="標楷體"/>
          <w:color w:val="000000" w:themeColor="text1"/>
          <w:sz w:val="32"/>
          <w:szCs w:val="32"/>
        </w:rPr>
        <w:t xml:space="preserve"> 2: 809–813, 2007</w:t>
      </w:r>
    </w:p>
    <w:p w:rsidR="006169AF" w:rsidRPr="00CF6258" w:rsidRDefault="004615D7" w:rsidP="0047579B">
      <w:pPr>
        <w:pStyle w:val="a9"/>
        <w:spacing w:afterLines="50" w:after="180" w:line="0" w:lineRule="atLeast"/>
        <w:ind w:left="960" w:hangingChars="150" w:hanging="480"/>
        <w:jc w:val="both"/>
        <w:rPr>
          <w:rFonts w:ascii="標楷體" w:eastAsia="標楷體" w:hAnsi="標楷體"/>
          <w:color w:val="000000" w:themeColor="text1"/>
          <w:sz w:val="32"/>
          <w:szCs w:val="32"/>
        </w:rPr>
      </w:pPr>
      <w:r w:rsidRPr="00CF6258">
        <w:rPr>
          <w:rFonts w:ascii="標楷體" w:eastAsia="標楷體" w:hAnsi="標楷體" w:hint="eastAsia"/>
          <w:color w:val="000000" w:themeColor="text1"/>
          <w:sz w:val="32"/>
          <w:szCs w:val="32"/>
        </w:rPr>
        <w:t xml:space="preserve">4. </w:t>
      </w:r>
      <w:r w:rsidR="006169AF" w:rsidRPr="00CF6258">
        <w:rPr>
          <w:rFonts w:ascii="標楷體" w:eastAsia="標楷體" w:hAnsi="標楷體"/>
          <w:color w:val="000000" w:themeColor="text1"/>
          <w:sz w:val="32"/>
          <w:szCs w:val="32"/>
        </w:rPr>
        <w:t>EMERGENCY PREPAREDNESS FOR DIALYSIS FACILITIES: A Guide for Chronic Dialysis Facilities; Centers for Medicaid and Medicare Services</w:t>
      </w:r>
      <w:r w:rsidR="0088178F">
        <w:rPr>
          <w:rFonts w:ascii="標楷體" w:eastAsia="標楷體" w:hAnsi="標楷體" w:hint="eastAsia"/>
          <w:color w:val="000000" w:themeColor="text1"/>
          <w:sz w:val="32"/>
          <w:szCs w:val="32"/>
        </w:rPr>
        <w:t>.</w:t>
      </w:r>
      <w:r w:rsidR="004905FE">
        <w:rPr>
          <w:rFonts w:ascii="標楷體" w:eastAsia="標楷體" w:hAnsi="標楷體" w:hint="eastAsia"/>
          <w:color w:val="000000" w:themeColor="text1"/>
          <w:sz w:val="32"/>
          <w:szCs w:val="32"/>
        </w:rPr>
        <w:t xml:space="preserve"> </w:t>
      </w:r>
      <w:r w:rsidR="0088178F">
        <w:rPr>
          <w:rFonts w:ascii="標楷體" w:eastAsia="標楷體" w:hAnsi="標楷體" w:hint="eastAsia"/>
          <w:color w:val="000000" w:themeColor="text1"/>
          <w:sz w:val="32"/>
          <w:szCs w:val="32"/>
        </w:rPr>
        <w:t>2011</w:t>
      </w:r>
    </w:p>
    <w:sectPr w:rsidR="006169AF" w:rsidRPr="00CF6258" w:rsidSect="00370796">
      <w:footerReference w:type="default" r:id="rId9"/>
      <w:pgSz w:w="11906" w:h="16838"/>
      <w:pgMar w:top="1276" w:right="1558"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4B" w:rsidRDefault="00447E4B" w:rsidP="00642A57">
      <w:r>
        <w:separator/>
      </w:r>
    </w:p>
  </w:endnote>
  <w:endnote w:type="continuationSeparator" w:id="0">
    <w:p w:rsidR="00447E4B" w:rsidRDefault="00447E4B" w:rsidP="0064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316207"/>
      <w:docPartObj>
        <w:docPartGallery w:val="Page Numbers (Bottom of Page)"/>
        <w:docPartUnique/>
      </w:docPartObj>
    </w:sdtPr>
    <w:sdtEndPr/>
    <w:sdtContent>
      <w:p w:rsidR="00470932" w:rsidRDefault="00470932">
        <w:pPr>
          <w:pStyle w:val="a5"/>
          <w:jc w:val="center"/>
        </w:pPr>
        <w:r>
          <w:fldChar w:fldCharType="begin"/>
        </w:r>
        <w:r>
          <w:instrText>PAGE   \* MERGEFORMAT</w:instrText>
        </w:r>
        <w:r>
          <w:fldChar w:fldCharType="separate"/>
        </w:r>
        <w:r w:rsidR="004B486A" w:rsidRPr="004B486A">
          <w:rPr>
            <w:noProof/>
            <w:lang w:val="zh-TW"/>
          </w:rPr>
          <w:t>5</w:t>
        </w:r>
        <w:r>
          <w:fldChar w:fldCharType="end"/>
        </w:r>
      </w:p>
    </w:sdtContent>
  </w:sdt>
  <w:p w:rsidR="00470932" w:rsidRDefault="004709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4B" w:rsidRDefault="00447E4B" w:rsidP="00642A57">
      <w:r>
        <w:separator/>
      </w:r>
    </w:p>
  </w:footnote>
  <w:footnote w:type="continuationSeparator" w:id="0">
    <w:p w:rsidR="00447E4B" w:rsidRDefault="00447E4B" w:rsidP="00642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2F6E"/>
    <w:multiLevelType w:val="hybridMultilevel"/>
    <w:tmpl w:val="A5B0D54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C0407C5"/>
    <w:multiLevelType w:val="hybridMultilevel"/>
    <w:tmpl w:val="7CF42404"/>
    <w:lvl w:ilvl="0" w:tplc="0409000F">
      <w:start w:val="1"/>
      <w:numFmt w:val="decimal"/>
      <w:lvlText w:val="%1."/>
      <w:lvlJc w:val="left"/>
      <w:pPr>
        <w:ind w:left="1548" w:hanging="360"/>
      </w:pPr>
      <w:rPr>
        <w:rFonts w:hint="default"/>
      </w:rPr>
    </w:lvl>
    <w:lvl w:ilvl="1" w:tplc="2AD8F116">
      <w:start w:val="3"/>
      <w:numFmt w:val="taiwaneseCountingThousand"/>
      <w:lvlText w:val="%2、"/>
      <w:lvlJc w:val="left"/>
      <w:pPr>
        <w:ind w:left="720" w:hanging="720"/>
      </w:pPr>
      <w:rPr>
        <w:rFonts w:hint="default"/>
      </w:r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2">
    <w:nsid w:val="21335ECE"/>
    <w:multiLevelType w:val="hybridMultilevel"/>
    <w:tmpl w:val="88BC37C2"/>
    <w:lvl w:ilvl="0" w:tplc="7C206036">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27180304"/>
    <w:multiLevelType w:val="hybridMultilevel"/>
    <w:tmpl w:val="B232B3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4065CB"/>
    <w:multiLevelType w:val="hybridMultilevel"/>
    <w:tmpl w:val="0F4C1B1A"/>
    <w:lvl w:ilvl="0" w:tplc="D95A0616">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329237CB"/>
    <w:multiLevelType w:val="hybridMultilevel"/>
    <w:tmpl w:val="856888FA"/>
    <w:lvl w:ilvl="0" w:tplc="BBDA4DE4">
      <w:start w:val="1"/>
      <w:numFmt w:val="taiwaneseCountingThousand"/>
      <w:suff w:val="nothing"/>
      <w:lvlText w:val="%1、"/>
      <w:lvlJc w:val="left"/>
      <w:pPr>
        <w:ind w:left="1046" w:hanging="480"/>
      </w:pPr>
      <w:rPr>
        <w:rFonts w:hint="eastAsia"/>
      </w:rPr>
    </w:lvl>
    <w:lvl w:ilvl="1" w:tplc="9FF02FC4">
      <w:start w:val="4"/>
      <w:numFmt w:val="ideographLegalTraditional"/>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34F735B6"/>
    <w:multiLevelType w:val="hybridMultilevel"/>
    <w:tmpl w:val="76FAD38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7B487A"/>
    <w:multiLevelType w:val="hybridMultilevel"/>
    <w:tmpl w:val="5FC81732"/>
    <w:lvl w:ilvl="0" w:tplc="7C206036">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443E48AB"/>
    <w:multiLevelType w:val="hybridMultilevel"/>
    <w:tmpl w:val="F45AAEE4"/>
    <w:lvl w:ilvl="0" w:tplc="04090011">
      <w:start w:val="1"/>
      <w:numFmt w:val="upperLetter"/>
      <w:lvlText w:val="%1."/>
      <w:lvlJc w:val="left"/>
      <w:pPr>
        <w:ind w:left="2028" w:hanging="480"/>
      </w:pPr>
    </w:lvl>
    <w:lvl w:ilvl="1" w:tplc="7C206036">
      <w:start w:val="1"/>
      <w:numFmt w:val="taiwaneseCountingThousand"/>
      <w:lvlText w:val="(%2)"/>
      <w:lvlJc w:val="left"/>
      <w:pPr>
        <w:ind w:left="1004" w:hanging="720"/>
      </w:pPr>
      <w:rPr>
        <w:rFonts w:hint="default"/>
      </w:rPr>
    </w:lvl>
    <w:lvl w:ilvl="2" w:tplc="06FE7F66">
      <w:start w:val="1"/>
      <w:numFmt w:val="taiwaneseCountingThousand"/>
      <w:lvlText w:val="%3、"/>
      <w:lvlJc w:val="left"/>
      <w:pPr>
        <w:ind w:left="3228" w:hanging="720"/>
      </w:pPr>
      <w:rPr>
        <w:rFonts w:hint="default"/>
      </w:r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9">
    <w:nsid w:val="4AA96F31"/>
    <w:multiLevelType w:val="hybridMultilevel"/>
    <w:tmpl w:val="8D22C9BA"/>
    <w:lvl w:ilvl="0" w:tplc="92B23350">
      <w:start w:val="1"/>
      <w:numFmt w:val="taiwaneseCountingThousand"/>
      <w:lvlText w:val="%1、"/>
      <w:lvlJc w:val="left"/>
      <w:pPr>
        <w:ind w:left="3032" w:hanging="480"/>
      </w:pPr>
      <w:rPr>
        <w:lang w:val="en-US"/>
      </w:rPr>
    </w:lvl>
    <w:lvl w:ilvl="1" w:tplc="B164C2CC">
      <w:start w:val="5"/>
      <w:numFmt w:val="japaneseLegal"/>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nsid w:val="4FC628DA"/>
    <w:multiLevelType w:val="hybridMultilevel"/>
    <w:tmpl w:val="CC685684"/>
    <w:lvl w:ilvl="0" w:tplc="7C206036">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56210049"/>
    <w:multiLevelType w:val="hybridMultilevel"/>
    <w:tmpl w:val="59745330"/>
    <w:lvl w:ilvl="0" w:tplc="04090015">
      <w:start w:val="1"/>
      <w:numFmt w:val="taiwaneseCountingThousand"/>
      <w:lvlText w:val="%1、"/>
      <w:lvlJc w:val="left"/>
      <w:pPr>
        <w:ind w:left="1548" w:hanging="360"/>
      </w:pPr>
      <w:rPr>
        <w:rFonts w:hint="default"/>
      </w:rPr>
    </w:lvl>
    <w:lvl w:ilvl="1" w:tplc="2AD8F116">
      <w:start w:val="3"/>
      <w:numFmt w:val="taiwaneseCountingThousand"/>
      <w:lvlText w:val="%2、"/>
      <w:lvlJc w:val="left"/>
      <w:pPr>
        <w:ind w:left="720" w:hanging="720"/>
      </w:pPr>
      <w:rPr>
        <w:rFonts w:hint="default"/>
      </w:r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2">
    <w:nsid w:val="5E327BB0"/>
    <w:multiLevelType w:val="hybridMultilevel"/>
    <w:tmpl w:val="07824420"/>
    <w:lvl w:ilvl="0" w:tplc="7C206036">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25A5DD8"/>
    <w:multiLevelType w:val="hybridMultilevel"/>
    <w:tmpl w:val="DD50F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615538"/>
    <w:multiLevelType w:val="hybridMultilevel"/>
    <w:tmpl w:val="1DFEDC1C"/>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7BA71867"/>
    <w:multiLevelType w:val="hybridMultilevel"/>
    <w:tmpl w:val="9B6C2418"/>
    <w:lvl w:ilvl="0" w:tplc="04090015">
      <w:start w:val="1"/>
      <w:numFmt w:val="taiwaneseCountingThousand"/>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6">
    <w:nsid w:val="7CBB75A8"/>
    <w:multiLevelType w:val="hybridMultilevel"/>
    <w:tmpl w:val="ABE4BD2C"/>
    <w:lvl w:ilvl="0" w:tplc="04090011">
      <w:start w:val="1"/>
      <w:numFmt w:val="upperLetter"/>
      <w:lvlText w:val="%1."/>
      <w:lvlJc w:val="left"/>
      <w:pPr>
        <w:ind w:left="2028" w:hanging="480"/>
      </w:pPr>
    </w:lvl>
    <w:lvl w:ilvl="1" w:tplc="143C88C6">
      <w:start w:val="3"/>
      <w:numFmt w:val="taiwaneseCountingThousand"/>
      <w:lvlText w:val="%2、"/>
      <w:lvlJc w:val="left"/>
      <w:pPr>
        <w:ind w:left="1003" w:hanging="720"/>
      </w:pPr>
      <w:rPr>
        <w:rFonts w:hint="default"/>
      </w:r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num w:numId="1">
    <w:abstractNumId w:val="13"/>
  </w:num>
  <w:num w:numId="2">
    <w:abstractNumId w:val="6"/>
  </w:num>
  <w:num w:numId="3">
    <w:abstractNumId w:val="3"/>
  </w:num>
  <w:num w:numId="4">
    <w:abstractNumId w:val="16"/>
  </w:num>
  <w:num w:numId="5">
    <w:abstractNumId w:val="10"/>
  </w:num>
  <w:num w:numId="6">
    <w:abstractNumId w:val="8"/>
  </w:num>
  <w:num w:numId="7">
    <w:abstractNumId w:val="1"/>
  </w:num>
  <w:num w:numId="8">
    <w:abstractNumId w:val="12"/>
  </w:num>
  <w:num w:numId="9">
    <w:abstractNumId w:val="2"/>
  </w:num>
  <w:num w:numId="10">
    <w:abstractNumId w:val="15"/>
  </w:num>
  <w:num w:numId="11">
    <w:abstractNumId w:val="5"/>
  </w:num>
  <w:num w:numId="12">
    <w:abstractNumId w:val="7"/>
  </w:num>
  <w:num w:numId="13">
    <w:abstractNumId w:val="0"/>
  </w:num>
  <w:num w:numId="14">
    <w:abstractNumId w:val="4"/>
  </w:num>
  <w:num w:numId="15">
    <w:abstractNumId w:val="11"/>
  </w:num>
  <w:num w:numId="16">
    <w:abstractNumId w:val="14"/>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FA"/>
    <w:rsid w:val="00043476"/>
    <w:rsid w:val="00083D24"/>
    <w:rsid w:val="000875EA"/>
    <w:rsid w:val="000A663E"/>
    <w:rsid w:val="000B0824"/>
    <w:rsid w:val="000C0B0C"/>
    <w:rsid w:val="00147B4E"/>
    <w:rsid w:val="00151DFA"/>
    <w:rsid w:val="00164045"/>
    <w:rsid w:val="001679E8"/>
    <w:rsid w:val="00172661"/>
    <w:rsid w:val="001C1A3C"/>
    <w:rsid w:val="001C276E"/>
    <w:rsid w:val="001C4002"/>
    <w:rsid w:val="001F0267"/>
    <w:rsid w:val="002107D6"/>
    <w:rsid w:val="0022049A"/>
    <w:rsid w:val="00233B83"/>
    <w:rsid w:val="00234217"/>
    <w:rsid w:val="00234FF1"/>
    <w:rsid w:val="00235477"/>
    <w:rsid w:val="002440D7"/>
    <w:rsid w:val="00264191"/>
    <w:rsid w:val="002714DF"/>
    <w:rsid w:val="00272455"/>
    <w:rsid w:val="0029528A"/>
    <w:rsid w:val="002C6163"/>
    <w:rsid w:val="002D3CED"/>
    <w:rsid w:val="002D723C"/>
    <w:rsid w:val="002E0C04"/>
    <w:rsid w:val="002F4F9F"/>
    <w:rsid w:val="002F5AB2"/>
    <w:rsid w:val="002F653D"/>
    <w:rsid w:val="003238BA"/>
    <w:rsid w:val="00323CF5"/>
    <w:rsid w:val="0032537B"/>
    <w:rsid w:val="00342982"/>
    <w:rsid w:val="0035316A"/>
    <w:rsid w:val="00354248"/>
    <w:rsid w:val="00356DA8"/>
    <w:rsid w:val="00370796"/>
    <w:rsid w:val="003745DE"/>
    <w:rsid w:val="003D314F"/>
    <w:rsid w:val="003F05C0"/>
    <w:rsid w:val="004000B4"/>
    <w:rsid w:val="00447E4B"/>
    <w:rsid w:val="0045075C"/>
    <w:rsid w:val="00456578"/>
    <w:rsid w:val="004615D7"/>
    <w:rsid w:val="00463990"/>
    <w:rsid w:val="00470932"/>
    <w:rsid w:val="0047579B"/>
    <w:rsid w:val="004905FE"/>
    <w:rsid w:val="00492B43"/>
    <w:rsid w:val="00496642"/>
    <w:rsid w:val="004B261B"/>
    <w:rsid w:val="004B486A"/>
    <w:rsid w:val="004B5C1B"/>
    <w:rsid w:val="004D0425"/>
    <w:rsid w:val="004D6CA6"/>
    <w:rsid w:val="004E0211"/>
    <w:rsid w:val="004E10A5"/>
    <w:rsid w:val="004E7A7B"/>
    <w:rsid w:val="0050792A"/>
    <w:rsid w:val="0052144F"/>
    <w:rsid w:val="00567787"/>
    <w:rsid w:val="00592F3F"/>
    <w:rsid w:val="0059669C"/>
    <w:rsid w:val="005A5CBB"/>
    <w:rsid w:val="005D130F"/>
    <w:rsid w:val="005D1D70"/>
    <w:rsid w:val="005F1305"/>
    <w:rsid w:val="006169AF"/>
    <w:rsid w:val="00640DC1"/>
    <w:rsid w:val="00642A57"/>
    <w:rsid w:val="00671CA0"/>
    <w:rsid w:val="00683E8F"/>
    <w:rsid w:val="006A7DD3"/>
    <w:rsid w:val="006C088F"/>
    <w:rsid w:val="006E1C4A"/>
    <w:rsid w:val="00722181"/>
    <w:rsid w:val="00756506"/>
    <w:rsid w:val="00760769"/>
    <w:rsid w:val="0076440D"/>
    <w:rsid w:val="00793CAC"/>
    <w:rsid w:val="00793EE1"/>
    <w:rsid w:val="007E14AE"/>
    <w:rsid w:val="007F7CCB"/>
    <w:rsid w:val="008216D7"/>
    <w:rsid w:val="00825A1D"/>
    <w:rsid w:val="00827D7A"/>
    <w:rsid w:val="00834219"/>
    <w:rsid w:val="00841D45"/>
    <w:rsid w:val="0086393B"/>
    <w:rsid w:val="00874727"/>
    <w:rsid w:val="0088178F"/>
    <w:rsid w:val="00890203"/>
    <w:rsid w:val="008A0B8D"/>
    <w:rsid w:val="008A6A74"/>
    <w:rsid w:val="008B1A5E"/>
    <w:rsid w:val="008D58C1"/>
    <w:rsid w:val="008E49E8"/>
    <w:rsid w:val="00913829"/>
    <w:rsid w:val="009268CB"/>
    <w:rsid w:val="0095779A"/>
    <w:rsid w:val="00983DCB"/>
    <w:rsid w:val="00996062"/>
    <w:rsid w:val="009C502D"/>
    <w:rsid w:val="009D3721"/>
    <w:rsid w:val="009F11E5"/>
    <w:rsid w:val="009F4B62"/>
    <w:rsid w:val="00A04D96"/>
    <w:rsid w:val="00A15B72"/>
    <w:rsid w:val="00A15F8F"/>
    <w:rsid w:val="00A17AD2"/>
    <w:rsid w:val="00A425D4"/>
    <w:rsid w:val="00A87C06"/>
    <w:rsid w:val="00A87FC0"/>
    <w:rsid w:val="00AC7C73"/>
    <w:rsid w:val="00B04F5B"/>
    <w:rsid w:val="00B149F3"/>
    <w:rsid w:val="00B237F2"/>
    <w:rsid w:val="00B27A3C"/>
    <w:rsid w:val="00B34D38"/>
    <w:rsid w:val="00B90AF1"/>
    <w:rsid w:val="00BD1BDE"/>
    <w:rsid w:val="00BE08A0"/>
    <w:rsid w:val="00BF2F19"/>
    <w:rsid w:val="00C253C7"/>
    <w:rsid w:val="00C2654F"/>
    <w:rsid w:val="00C30A86"/>
    <w:rsid w:val="00C820BB"/>
    <w:rsid w:val="00C83FFA"/>
    <w:rsid w:val="00CB3BD9"/>
    <w:rsid w:val="00CD4D3E"/>
    <w:rsid w:val="00CD505A"/>
    <w:rsid w:val="00CF1483"/>
    <w:rsid w:val="00CF55AE"/>
    <w:rsid w:val="00CF6258"/>
    <w:rsid w:val="00D16A9B"/>
    <w:rsid w:val="00D20736"/>
    <w:rsid w:val="00D54402"/>
    <w:rsid w:val="00D739CF"/>
    <w:rsid w:val="00D800DA"/>
    <w:rsid w:val="00D808FC"/>
    <w:rsid w:val="00D948EF"/>
    <w:rsid w:val="00D9694F"/>
    <w:rsid w:val="00DA7B55"/>
    <w:rsid w:val="00DC3682"/>
    <w:rsid w:val="00DD4783"/>
    <w:rsid w:val="00DF3DD1"/>
    <w:rsid w:val="00E034FF"/>
    <w:rsid w:val="00E20192"/>
    <w:rsid w:val="00E303B7"/>
    <w:rsid w:val="00E33A29"/>
    <w:rsid w:val="00E408E1"/>
    <w:rsid w:val="00E95D96"/>
    <w:rsid w:val="00EB5A91"/>
    <w:rsid w:val="00ED7A98"/>
    <w:rsid w:val="00F148F8"/>
    <w:rsid w:val="00F14AD8"/>
    <w:rsid w:val="00F32779"/>
    <w:rsid w:val="00F336D2"/>
    <w:rsid w:val="00F40FFF"/>
    <w:rsid w:val="00F43B5B"/>
    <w:rsid w:val="00F65DE7"/>
    <w:rsid w:val="00F707A3"/>
    <w:rsid w:val="00F741BC"/>
    <w:rsid w:val="00F76676"/>
    <w:rsid w:val="00F94AEE"/>
    <w:rsid w:val="00FA1BC7"/>
    <w:rsid w:val="00FB786B"/>
    <w:rsid w:val="00FC51C1"/>
    <w:rsid w:val="00FD05DB"/>
    <w:rsid w:val="00FD30C0"/>
    <w:rsid w:val="00FE7533"/>
    <w:rsid w:val="00FF76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3990"/>
    <w:pPr>
      <w:widowControl w:val="0"/>
      <w:autoSpaceDE w:val="0"/>
      <w:autoSpaceDN w:val="0"/>
      <w:adjustRightInd w:val="0"/>
    </w:pPr>
    <w:rPr>
      <w:rFonts w:ascii="Cambria" w:hAnsi="Cambria" w:cs="Cambria"/>
      <w:color w:val="000000"/>
      <w:kern w:val="0"/>
      <w:szCs w:val="24"/>
    </w:rPr>
  </w:style>
  <w:style w:type="paragraph" w:customStyle="1" w:styleId="CM53">
    <w:name w:val="CM53"/>
    <w:basedOn w:val="Default"/>
    <w:next w:val="Default"/>
    <w:uiPriority w:val="99"/>
    <w:rsid w:val="00463990"/>
    <w:rPr>
      <w:rFonts w:cstheme="minorBidi"/>
      <w:color w:val="auto"/>
    </w:rPr>
  </w:style>
  <w:style w:type="paragraph" w:styleId="a3">
    <w:name w:val="header"/>
    <w:basedOn w:val="a"/>
    <w:link w:val="a4"/>
    <w:uiPriority w:val="99"/>
    <w:unhideWhenUsed/>
    <w:rsid w:val="00642A57"/>
    <w:pPr>
      <w:tabs>
        <w:tab w:val="center" w:pos="4153"/>
        <w:tab w:val="right" w:pos="8306"/>
      </w:tabs>
      <w:snapToGrid w:val="0"/>
    </w:pPr>
    <w:rPr>
      <w:sz w:val="20"/>
      <w:szCs w:val="20"/>
    </w:rPr>
  </w:style>
  <w:style w:type="character" w:customStyle="1" w:styleId="a4">
    <w:name w:val="頁首 字元"/>
    <w:basedOn w:val="a0"/>
    <w:link w:val="a3"/>
    <w:uiPriority w:val="99"/>
    <w:rsid w:val="00642A57"/>
    <w:rPr>
      <w:sz w:val="20"/>
      <w:szCs w:val="20"/>
    </w:rPr>
  </w:style>
  <w:style w:type="paragraph" w:styleId="a5">
    <w:name w:val="footer"/>
    <w:basedOn w:val="a"/>
    <w:link w:val="a6"/>
    <w:uiPriority w:val="99"/>
    <w:unhideWhenUsed/>
    <w:rsid w:val="00642A57"/>
    <w:pPr>
      <w:tabs>
        <w:tab w:val="center" w:pos="4153"/>
        <w:tab w:val="right" w:pos="8306"/>
      </w:tabs>
      <w:snapToGrid w:val="0"/>
    </w:pPr>
    <w:rPr>
      <w:sz w:val="20"/>
      <w:szCs w:val="20"/>
    </w:rPr>
  </w:style>
  <w:style w:type="character" w:customStyle="1" w:styleId="a6">
    <w:name w:val="頁尾 字元"/>
    <w:basedOn w:val="a0"/>
    <w:link w:val="a5"/>
    <w:uiPriority w:val="99"/>
    <w:rsid w:val="00642A57"/>
    <w:rPr>
      <w:sz w:val="20"/>
      <w:szCs w:val="20"/>
    </w:rPr>
  </w:style>
  <w:style w:type="paragraph" w:styleId="a7">
    <w:name w:val="Plain Text"/>
    <w:basedOn w:val="a"/>
    <w:link w:val="a8"/>
    <w:uiPriority w:val="99"/>
    <w:semiHidden/>
    <w:unhideWhenUsed/>
    <w:rsid w:val="000A663E"/>
    <w:rPr>
      <w:rFonts w:ascii="Calibri" w:eastAsia="新細明體" w:hAnsi="Courier New" w:cs="Courier New"/>
      <w:szCs w:val="24"/>
    </w:rPr>
  </w:style>
  <w:style w:type="character" w:customStyle="1" w:styleId="a8">
    <w:name w:val="純文字 字元"/>
    <w:basedOn w:val="a0"/>
    <w:link w:val="a7"/>
    <w:uiPriority w:val="99"/>
    <w:semiHidden/>
    <w:rsid w:val="000A663E"/>
    <w:rPr>
      <w:rFonts w:ascii="Calibri" w:eastAsia="新細明體" w:hAnsi="Courier New" w:cs="Courier New"/>
      <w:szCs w:val="24"/>
    </w:rPr>
  </w:style>
  <w:style w:type="paragraph" w:styleId="a9">
    <w:name w:val="List Paragraph"/>
    <w:basedOn w:val="a"/>
    <w:uiPriority w:val="34"/>
    <w:qFormat/>
    <w:rsid w:val="00F43B5B"/>
    <w:pPr>
      <w:ind w:leftChars="200" w:left="480"/>
    </w:pPr>
  </w:style>
  <w:style w:type="paragraph" w:styleId="aa">
    <w:name w:val="Balloon Text"/>
    <w:basedOn w:val="a"/>
    <w:link w:val="ab"/>
    <w:uiPriority w:val="99"/>
    <w:semiHidden/>
    <w:unhideWhenUsed/>
    <w:rsid w:val="00D808F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08FC"/>
    <w:rPr>
      <w:rFonts w:asciiTheme="majorHAnsi" w:eastAsiaTheme="majorEastAsia" w:hAnsiTheme="majorHAnsi" w:cstheme="majorBidi"/>
      <w:sz w:val="18"/>
      <w:szCs w:val="18"/>
    </w:rPr>
  </w:style>
  <w:style w:type="paragraph" w:styleId="Web">
    <w:name w:val="Normal (Web)"/>
    <w:basedOn w:val="a"/>
    <w:uiPriority w:val="99"/>
    <w:semiHidden/>
    <w:unhideWhenUsed/>
    <w:rsid w:val="006A7DD3"/>
    <w:pPr>
      <w:widowControl/>
      <w:spacing w:before="100" w:beforeAutospacing="1" w:after="100" w:afterAutospacing="1"/>
    </w:pPr>
    <w:rPr>
      <w:rFonts w:ascii="新細明體" w:eastAsia="新細明體" w:hAnsi="新細明體" w:cs="新細明體"/>
      <w:kern w:val="0"/>
      <w:szCs w:val="24"/>
    </w:rPr>
  </w:style>
  <w:style w:type="table" w:styleId="ac">
    <w:name w:val="Table Grid"/>
    <w:basedOn w:val="a1"/>
    <w:uiPriority w:val="59"/>
    <w:rsid w:val="002F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3990"/>
    <w:pPr>
      <w:widowControl w:val="0"/>
      <w:autoSpaceDE w:val="0"/>
      <w:autoSpaceDN w:val="0"/>
      <w:adjustRightInd w:val="0"/>
    </w:pPr>
    <w:rPr>
      <w:rFonts w:ascii="Cambria" w:hAnsi="Cambria" w:cs="Cambria"/>
      <w:color w:val="000000"/>
      <w:kern w:val="0"/>
      <w:szCs w:val="24"/>
    </w:rPr>
  </w:style>
  <w:style w:type="paragraph" w:customStyle="1" w:styleId="CM53">
    <w:name w:val="CM53"/>
    <w:basedOn w:val="Default"/>
    <w:next w:val="Default"/>
    <w:uiPriority w:val="99"/>
    <w:rsid w:val="00463990"/>
    <w:rPr>
      <w:rFonts w:cstheme="minorBidi"/>
      <w:color w:val="auto"/>
    </w:rPr>
  </w:style>
  <w:style w:type="paragraph" w:styleId="a3">
    <w:name w:val="header"/>
    <w:basedOn w:val="a"/>
    <w:link w:val="a4"/>
    <w:uiPriority w:val="99"/>
    <w:unhideWhenUsed/>
    <w:rsid w:val="00642A57"/>
    <w:pPr>
      <w:tabs>
        <w:tab w:val="center" w:pos="4153"/>
        <w:tab w:val="right" w:pos="8306"/>
      </w:tabs>
      <w:snapToGrid w:val="0"/>
    </w:pPr>
    <w:rPr>
      <w:sz w:val="20"/>
      <w:szCs w:val="20"/>
    </w:rPr>
  </w:style>
  <w:style w:type="character" w:customStyle="1" w:styleId="a4">
    <w:name w:val="頁首 字元"/>
    <w:basedOn w:val="a0"/>
    <w:link w:val="a3"/>
    <w:uiPriority w:val="99"/>
    <w:rsid w:val="00642A57"/>
    <w:rPr>
      <w:sz w:val="20"/>
      <w:szCs w:val="20"/>
    </w:rPr>
  </w:style>
  <w:style w:type="paragraph" w:styleId="a5">
    <w:name w:val="footer"/>
    <w:basedOn w:val="a"/>
    <w:link w:val="a6"/>
    <w:uiPriority w:val="99"/>
    <w:unhideWhenUsed/>
    <w:rsid w:val="00642A57"/>
    <w:pPr>
      <w:tabs>
        <w:tab w:val="center" w:pos="4153"/>
        <w:tab w:val="right" w:pos="8306"/>
      </w:tabs>
      <w:snapToGrid w:val="0"/>
    </w:pPr>
    <w:rPr>
      <w:sz w:val="20"/>
      <w:szCs w:val="20"/>
    </w:rPr>
  </w:style>
  <w:style w:type="character" w:customStyle="1" w:styleId="a6">
    <w:name w:val="頁尾 字元"/>
    <w:basedOn w:val="a0"/>
    <w:link w:val="a5"/>
    <w:uiPriority w:val="99"/>
    <w:rsid w:val="00642A57"/>
    <w:rPr>
      <w:sz w:val="20"/>
      <w:szCs w:val="20"/>
    </w:rPr>
  </w:style>
  <w:style w:type="paragraph" w:styleId="a7">
    <w:name w:val="Plain Text"/>
    <w:basedOn w:val="a"/>
    <w:link w:val="a8"/>
    <w:uiPriority w:val="99"/>
    <w:semiHidden/>
    <w:unhideWhenUsed/>
    <w:rsid w:val="000A663E"/>
    <w:rPr>
      <w:rFonts w:ascii="Calibri" w:eastAsia="新細明體" w:hAnsi="Courier New" w:cs="Courier New"/>
      <w:szCs w:val="24"/>
    </w:rPr>
  </w:style>
  <w:style w:type="character" w:customStyle="1" w:styleId="a8">
    <w:name w:val="純文字 字元"/>
    <w:basedOn w:val="a0"/>
    <w:link w:val="a7"/>
    <w:uiPriority w:val="99"/>
    <w:semiHidden/>
    <w:rsid w:val="000A663E"/>
    <w:rPr>
      <w:rFonts w:ascii="Calibri" w:eastAsia="新細明體" w:hAnsi="Courier New" w:cs="Courier New"/>
      <w:szCs w:val="24"/>
    </w:rPr>
  </w:style>
  <w:style w:type="paragraph" w:styleId="a9">
    <w:name w:val="List Paragraph"/>
    <w:basedOn w:val="a"/>
    <w:uiPriority w:val="34"/>
    <w:qFormat/>
    <w:rsid w:val="00F43B5B"/>
    <w:pPr>
      <w:ind w:leftChars="200" w:left="480"/>
    </w:pPr>
  </w:style>
  <w:style w:type="paragraph" w:styleId="aa">
    <w:name w:val="Balloon Text"/>
    <w:basedOn w:val="a"/>
    <w:link w:val="ab"/>
    <w:uiPriority w:val="99"/>
    <w:semiHidden/>
    <w:unhideWhenUsed/>
    <w:rsid w:val="00D808F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08FC"/>
    <w:rPr>
      <w:rFonts w:asciiTheme="majorHAnsi" w:eastAsiaTheme="majorEastAsia" w:hAnsiTheme="majorHAnsi" w:cstheme="majorBidi"/>
      <w:sz w:val="18"/>
      <w:szCs w:val="18"/>
    </w:rPr>
  </w:style>
  <w:style w:type="paragraph" w:styleId="Web">
    <w:name w:val="Normal (Web)"/>
    <w:basedOn w:val="a"/>
    <w:uiPriority w:val="99"/>
    <w:semiHidden/>
    <w:unhideWhenUsed/>
    <w:rsid w:val="006A7DD3"/>
    <w:pPr>
      <w:widowControl/>
      <w:spacing w:before="100" w:beforeAutospacing="1" w:after="100" w:afterAutospacing="1"/>
    </w:pPr>
    <w:rPr>
      <w:rFonts w:ascii="新細明體" w:eastAsia="新細明體" w:hAnsi="新細明體" w:cs="新細明體"/>
      <w:kern w:val="0"/>
      <w:szCs w:val="24"/>
    </w:rPr>
  </w:style>
  <w:style w:type="table" w:styleId="ac">
    <w:name w:val="Table Grid"/>
    <w:basedOn w:val="a1"/>
    <w:uiPriority w:val="59"/>
    <w:rsid w:val="002F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99925">
      <w:bodyDiv w:val="1"/>
      <w:marLeft w:val="0"/>
      <w:marRight w:val="0"/>
      <w:marTop w:val="0"/>
      <w:marBottom w:val="0"/>
      <w:divBdr>
        <w:top w:val="none" w:sz="0" w:space="0" w:color="auto"/>
        <w:left w:val="none" w:sz="0" w:space="0" w:color="auto"/>
        <w:bottom w:val="none" w:sz="0" w:space="0" w:color="auto"/>
        <w:right w:val="none" w:sz="0" w:space="0" w:color="auto"/>
      </w:divBdr>
    </w:div>
    <w:div w:id="337390341">
      <w:bodyDiv w:val="1"/>
      <w:marLeft w:val="0"/>
      <w:marRight w:val="0"/>
      <w:marTop w:val="0"/>
      <w:marBottom w:val="0"/>
      <w:divBdr>
        <w:top w:val="none" w:sz="0" w:space="0" w:color="auto"/>
        <w:left w:val="none" w:sz="0" w:space="0" w:color="auto"/>
        <w:bottom w:val="none" w:sz="0" w:space="0" w:color="auto"/>
        <w:right w:val="none" w:sz="0" w:space="0" w:color="auto"/>
      </w:divBdr>
    </w:div>
    <w:div w:id="459765827">
      <w:bodyDiv w:val="1"/>
      <w:marLeft w:val="0"/>
      <w:marRight w:val="0"/>
      <w:marTop w:val="0"/>
      <w:marBottom w:val="0"/>
      <w:divBdr>
        <w:top w:val="none" w:sz="0" w:space="0" w:color="auto"/>
        <w:left w:val="none" w:sz="0" w:space="0" w:color="auto"/>
        <w:bottom w:val="none" w:sz="0" w:space="0" w:color="auto"/>
        <w:right w:val="none" w:sz="0" w:space="0" w:color="auto"/>
      </w:divBdr>
    </w:div>
    <w:div w:id="548758746">
      <w:bodyDiv w:val="1"/>
      <w:marLeft w:val="0"/>
      <w:marRight w:val="0"/>
      <w:marTop w:val="0"/>
      <w:marBottom w:val="0"/>
      <w:divBdr>
        <w:top w:val="none" w:sz="0" w:space="0" w:color="auto"/>
        <w:left w:val="none" w:sz="0" w:space="0" w:color="auto"/>
        <w:bottom w:val="none" w:sz="0" w:space="0" w:color="auto"/>
        <w:right w:val="none" w:sz="0" w:space="0" w:color="auto"/>
      </w:divBdr>
    </w:div>
    <w:div w:id="575674459">
      <w:bodyDiv w:val="1"/>
      <w:marLeft w:val="0"/>
      <w:marRight w:val="0"/>
      <w:marTop w:val="0"/>
      <w:marBottom w:val="0"/>
      <w:divBdr>
        <w:top w:val="none" w:sz="0" w:space="0" w:color="auto"/>
        <w:left w:val="none" w:sz="0" w:space="0" w:color="auto"/>
        <w:bottom w:val="none" w:sz="0" w:space="0" w:color="auto"/>
        <w:right w:val="none" w:sz="0" w:space="0" w:color="auto"/>
      </w:divBdr>
    </w:div>
    <w:div w:id="581598018">
      <w:bodyDiv w:val="1"/>
      <w:marLeft w:val="0"/>
      <w:marRight w:val="0"/>
      <w:marTop w:val="0"/>
      <w:marBottom w:val="0"/>
      <w:divBdr>
        <w:top w:val="none" w:sz="0" w:space="0" w:color="auto"/>
        <w:left w:val="none" w:sz="0" w:space="0" w:color="auto"/>
        <w:bottom w:val="none" w:sz="0" w:space="0" w:color="auto"/>
        <w:right w:val="none" w:sz="0" w:space="0" w:color="auto"/>
      </w:divBdr>
    </w:div>
    <w:div w:id="854272477">
      <w:bodyDiv w:val="1"/>
      <w:marLeft w:val="0"/>
      <w:marRight w:val="0"/>
      <w:marTop w:val="0"/>
      <w:marBottom w:val="0"/>
      <w:divBdr>
        <w:top w:val="none" w:sz="0" w:space="0" w:color="auto"/>
        <w:left w:val="none" w:sz="0" w:space="0" w:color="auto"/>
        <w:bottom w:val="none" w:sz="0" w:space="0" w:color="auto"/>
        <w:right w:val="none" w:sz="0" w:space="0" w:color="auto"/>
      </w:divBdr>
    </w:div>
    <w:div w:id="1171140687">
      <w:bodyDiv w:val="1"/>
      <w:marLeft w:val="0"/>
      <w:marRight w:val="0"/>
      <w:marTop w:val="0"/>
      <w:marBottom w:val="0"/>
      <w:divBdr>
        <w:top w:val="none" w:sz="0" w:space="0" w:color="auto"/>
        <w:left w:val="none" w:sz="0" w:space="0" w:color="auto"/>
        <w:bottom w:val="none" w:sz="0" w:space="0" w:color="auto"/>
        <w:right w:val="none" w:sz="0" w:space="0" w:color="auto"/>
      </w:divBdr>
    </w:div>
    <w:div w:id="1172337782">
      <w:bodyDiv w:val="1"/>
      <w:marLeft w:val="0"/>
      <w:marRight w:val="0"/>
      <w:marTop w:val="0"/>
      <w:marBottom w:val="0"/>
      <w:divBdr>
        <w:top w:val="none" w:sz="0" w:space="0" w:color="auto"/>
        <w:left w:val="none" w:sz="0" w:space="0" w:color="auto"/>
        <w:bottom w:val="none" w:sz="0" w:space="0" w:color="auto"/>
        <w:right w:val="none" w:sz="0" w:space="0" w:color="auto"/>
      </w:divBdr>
    </w:div>
    <w:div w:id="18522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4AA4-5247-4520-9681-14FE9E75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醫事司蔣竹雲</dc:creator>
  <cp:lastModifiedBy>醫事司黃惠瑩</cp:lastModifiedBy>
  <cp:revision>2</cp:revision>
  <cp:lastPrinted>2015-03-24T09:45:00Z</cp:lastPrinted>
  <dcterms:created xsi:type="dcterms:W3CDTF">2015-03-24T10:05:00Z</dcterms:created>
  <dcterms:modified xsi:type="dcterms:W3CDTF">2015-03-24T10:05:00Z</dcterms:modified>
</cp:coreProperties>
</file>