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0" w:rsidRPr="00697E60" w:rsidRDefault="00697E60" w:rsidP="00697E60">
      <w:pPr>
        <w:widowControl/>
        <w:spacing w:line="400" w:lineRule="exact"/>
        <w:jc w:val="center"/>
        <w:rPr>
          <w:rFonts w:ascii="標楷體" w:eastAsia="標楷體" w:hAnsi="標楷體"/>
          <w:b/>
          <w:sz w:val="36"/>
        </w:rPr>
      </w:pPr>
      <w:bookmarkStart w:id="0" w:name="_Hlk23933240"/>
      <w:bookmarkStart w:id="1" w:name="_GoBack"/>
      <w:bookmarkEnd w:id="1"/>
      <w:r w:rsidRPr="00697E60">
        <w:rPr>
          <w:rFonts w:ascii="標楷體" w:eastAsia="標楷體" w:hAnsi="標楷體"/>
          <w:b/>
          <w:sz w:val="36"/>
        </w:rPr>
        <w:t>醫療自費項目</w:t>
      </w:r>
      <w:r w:rsidRPr="00697E60">
        <w:rPr>
          <w:rFonts w:ascii="標楷體" w:eastAsia="標楷體" w:hAnsi="標楷體" w:hint="eastAsia"/>
          <w:b/>
          <w:sz w:val="36"/>
        </w:rPr>
        <w:t>說明文件之</w:t>
      </w:r>
      <w:r w:rsidRPr="00697E60">
        <w:rPr>
          <w:rFonts w:ascii="標楷體" w:eastAsia="標楷體" w:hAnsi="標楷體"/>
          <w:b/>
          <w:sz w:val="36"/>
        </w:rPr>
        <w:t>審查</w:t>
      </w:r>
      <w:bookmarkEnd w:id="0"/>
      <w:r w:rsidRPr="00697E60">
        <w:rPr>
          <w:rFonts w:ascii="標楷體" w:eastAsia="標楷體" w:hAnsi="標楷體" w:hint="eastAsia"/>
          <w:b/>
          <w:sz w:val="36"/>
        </w:rPr>
        <w:t>重點</w:t>
      </w:r>
    </w:p>
    <w:p w:rsidR="00697E60" w:rsidRPr="00697E60" w:rsidRDefault="00697E60" w:rsidP="00697E60">
      <w:pPr>
        <w:widowControl/>
        <w:spacing w:line="400" w:lineRule="exact"/>
        <w:jc w:val="right"/>
        <w:rPr>
          <w:rFonts w:ascii="標楷體" w:eastAsia="標楷體" w:hAnsi="標楷體"/>
          <w:sz w:val="36"/>
        </w:rPr>
      </w:pPr>
      <w:r w:rsidRPr="00697E60">
        <w:rPr>
          <w:rFonts w:ascii="標楷體" w:eastAsia="標楷體" w:hAnsi="標楷體" w:hint="eastAsia"/>
          <w:b/>
          <w:sz w:val="36"/>
        </w:rPr>
        <w:t xml:space="preserve">                </w:t>
      </w:r>
      <w:r w:rsidRPr="00697E60">
        <w:rPr>
          <w:rFonts w:ascii="標楷體" w:eastAsia="標楷體" w:hAnsi="標楷體" w:hint="eastAsia"/>
        </w:rPr>
        <w:t>108年訂定</w:t>
      </w:r>
    </w:p>
    <w:p w:rsidR="00697E60" w:rsidRPr="00697E60" w:rsidRDefault="00697E60" w:rsidP="00697E60">
      <w:pPr>
        <w:numPr>
          <w:ilvl w:val="0"/>
          <w:numId w:val="1"/>
        </w:numPr>
        <w:spacing w:line="400" w:lineRule="exact"/>
        <w:ind w:left="851" w:hanging="567"/>
        <w:rPr>
          <w:rFonts w:ascii="標楷體" w:eastAsia="標楷體" w:hAnsi="標楷體"/>
          <w:sz w:val="28"/>
        </w:rPr>
      </w:pPr>
      <w:r w:rsidRPr="00697E60">
        <w:rPr>
          <w:rFonts w:ascii="標楷體" w:eastAsia="標楷體" w:hAnsi="標楷體" w:hint="eastAsia"/>
          <w:sz w:val="28"/>
        </w:rPr>
        <w:t>本市醫療機構申請醫療自費項目之收費核定時，如該項自費項目非屬全國首創之醫療處置、技術，應提供</w:t>
      </w:r>
      <w:r w:rsidRPr="00697E60">
        <w:rPr>
          <w:rFonts w:ascii="標楷體" w:eastAsia="標楷體" w:hAnsi="標楷體" w:hint="eastAsia"/>
          <w:sz w:val="28"/>
          <w:u w:val="single"/>
        </w:rPr>
        <w:t>其他縣市收費行情或類似項目收費資料</w:t>
      </w:r>
      <w:r w:rsidRPr="00697E60">
        <w:rPr>
          <w:rFonts w:ascii="標楷體" w:eastAsia="標楷體" w:hAnsi="標楷體" w:hint="eastAsia"/>
          <w:sz w:val="28"/>
        </w:rPr>
        <w:t>，並於申請表之「備註」欄位提供</w:t>
      </w:r>
      <w:r w:rsidRPr="00697E60">
        <w:rPr>
          <w:rFonts w:ascii="標楷體" w:eastAsia="標楷體" w:hAnsi="標楷體" w:hint="eastAsia"/>
          <w:sz w:val="28"/>
          <w:u w:val="single"/>
        </w:rPr>
        <w:t>與他院收費內容之差異說明</w:t>
      </w:r>
      <w:r w:rsidRPr="00697E60">
        <w:rPr>
          <w:rFonts w:ascii="標楷體" w:eastAsia="標楷體" w:hAnsi="標楷體" w:hint="eastAsia"/>
          <w:sz w:val="28"/>
        </w:rPr>
        <w:t>；無故不提供者，予以退件；如為全國首創之醫療處置、技術，亦應於「備註」欄位特別說明。</w:t>
      </w:r>
      <w:r w:rsidRPr="00697E60">
        <w:rPr>
          <w:rFonts w:ascii="標楷體" w:eastAsia="標楷體" w:hAnsi="標楷體" w:hint="eastAsia"/>
          <w:sz w:val="28"/>
          <w:szCs w:val="28"/>
        </w:rPr>
        <w:t>如申請</w:t>
      </w:r>
      <w:r w:rsidRPr="00697E60">
        <w:rPr>
          <w:rFonts w:ascii="標楷體" w:eastAsia="標楷體" w:hAnsi="標楷體" w:hint="eastAsia"/>
          <w:sz w:val="28"/>
        </w:rPr>
        <w:t>「</w:t>
      </w:r>
      <w:r w:rsidRPr="00697E60">
        <w:rPr>
          <w:rFonts w:ascii="標楷體" w:eastAsia="標楷體" w:hAnsi="標楷體" w:hint="eastAsia"/>
          <w:sz w:val="28"/>
          <w:szCs w:val="28"/>
        </w:rPr>
        <w:t>調整</w:t>
      </w:r>
      <w:r w:rsidRPr="00697E60">
        <w:rPr>
          <w:rFonts w:ascii="標楷體" w:eastAsia="標楷體" w:hAnsi="標楷體" w:hint="eastAsia"/>
          <w:sz w:val="28"/>
        </w:rPr>
        <w:t>」</w:t>
      </w:r>
      <w:r w:rsidRPr="00697E60">
        <w:rPr>
          <w:rFonts w:ascii="標楷體" w:eastAsia="標楷體" w:hAnsi="標楷體" w:hint="eastAsia"/>
          <w:sz w:val="28"/>
          <w:szCs w:val="28"/>
        </w:rPr>
        <w:t>自費項目，應</w:t>
      </w:r>
      <w:r w:rsidRPr="00697E60">
        <w:rPr>
          <w:rFonts w:ascii="標楷體" w:eastAsia="標楷體" w:hAnsi="標楷體" w:hint="eastAsia"/>
          <w:sz w:val="28"/>
          <w:szCs w:val="28"/>
          <w:u w:val="single"/>
        </w:rPr>
        <w:t>提供調整前後之成本分析</w:t>
      </w:r>
      <w:r w:rsidRPr="00697E60">
        <w:rPr>
          <w:rFonts w:ascii="標楷體" w:eastAsia="標楷體" w:hAnsi="標楷體" w:hint="eastAsia"/>
          <w:sz w:val="28"/>
          <w:szCs w:val="28"/>
        </w:rPr>
        <w:t>。如調整金額係參考其他醫療機構，須</w:t>
      </w:r>
      <w:r w:rsidRPr="00697E60">
        <w:rPr>
          <w:rFonts w:ascii="標楷體" w:eastAsia="標楷體" w:hAnsi="標楷體" w:hint="eastAsia"/>
          <w:sz w:val="28"/>
          <w:szCs w:val="28"/>
          <w:u w:val="single"/>
        </w:rPr>
        <w:t>提供參考機構之成本結構</w:t>
      </w:r>
      <w:r w:rsidRPr="00697E60">
        <w:rPr>
          <w:rFonts w:ascii="標楷體" w:eastAsia="標楷體" w:hAnsi="標楷體" w:hint="eastAsia"/>
          <w:sz w:val="28"/>
          <w:szCs w:val="28"/>
        </w:rPr>
        <w:t>供參。</w:t>
      </w:r>
    </w:p>
    <w:p w:rsidR="00697E60" w:rsidRPr="00697E60" w:rsidRDefault="00697E60" w:rsidP="00697E60">
      <w:pPr>
        <w:numPr>
          <w:ilvl w:val="0"/>
          <w:numId w:val="1"/>
        </w:numPr>
        <w:spacing w:line="400" w:lineRule="exact"/>
        <w:ind w:left="851" w:hanging="567"/>
        <w:rPr>
          <w:rFonts w:ascii="標楷體" w:eastAsia="標楷體" w:hAnsi="標楷體"/>
          <w:sz w:val="28"/>
        </w:rPr>
      </w:pPr>
      <w:r w:rsidRPr="00697E60">
        <w:rPr>
          <w:rFonts w:ascii="標楷體" w:eastAsia="標楷體" w:hAnsi="標楷體" w:hint="eastAsia"/>
          <w:sz w:val="28"/>
        </w:rPr>
        <w:t>如可為</w:t>
      </w:r>
      <w:r w:rsidRPr="00697E60">
        <w:rPr>
          <w:rFonts w:ascii="標楷體" w:eastAsia="標楷體" w:hAnsi="標楷體" w:hint="eastAsia"/>
          <w:sz w:val="28"/>
          <w:u w:val="single"/>
        </w:rPr>
        <w:t>健保給付</w:t>
      </w:r>
      <w:r w:rsidRPr="00697E60">
        <w:rPr>
          <w:rFonts w:ascii="標楷體" w:eastAsia="標楷體" w:hAnsi="標楷體" w:hint="eastAsia"/>
          <w:sz w:val="28"/>
        </w:rPr>
        <w:t>者，予以退件。</w:t>
      </w:r>
      <w:r w:rsidRPr="00697E60">
        <w:rPr>
          <w:rFonts w:ascii="標楷體" w:eastAsia="標楷體" w:hAnsi="標楷體" w:hint="eastAsia"/>
          <w:sz w:val="28"/>
          <w:szCs w:val="28"/>
        </w:rPr>
        <w:t>如診察費或處置費已可由健保給付，其醫療說明、處置及護理服務之人力時間成本</w:t>
      </w:r>
      <w:r w:rsidRPr="00697E60">
        <w:rPr>
          <w:rFonts w:ascii="標楷體" w:eastAsia="標楷體" w:hAnsi="標楷體" w:hint="eastAsia"/>
          <w:sz w:val="28"/>
          <w:szCs w:val="28"/>
          <w:u w:val="single"/>
        </w:rPr>
        <w:t>不再重複加計</w:t>
      </w:r>
      <w:r w:rsidRPr="00697E60">
        <w:rPr>
          <w:rFonts w:ascii="標楷體" w:eastAsia="標楷體" w:hAnsi="標楷體" w:hint="eastAsia"/>
          <w:sz w:val="28"/>
          <w:szCs w:val="28"/>
        </w:rPr>
        <w:t>。</w:t>
      </w:r>
    </w:p>
    <w:p w:rsidR="00697E60" w:rsidRPr="00697E60" w:rsidRDefault="00697E60" w:rsidP="00697E60">
      <w:pPr>
        <w:numPr>
          <w:ilvl w:val="0"/>
          <w:numId w:val="1"/>
        </w:numPr>
        <w:spacing w:line="400" w:lineRule="exact"/>
        <w:ind w:left="851" w:hanging="567"/>
        <w:rPr>
          <w:rFonts w:ascii="標楷體" w:eastAsia="標楷體" w:hAnsi="標楷體"/>
          <w:sz w:val="28"/>
        </w:rPr>
      </w:pPr>
      <w:r w:rsidRPr="00697E60">
        <w:rPr>
          <w:rFonts w:ascii="標楷體" w:eastAsia="標楷體" w:hAnsi="標楷體" w:hint="eastAsia"/>
          <w:sz w:val="28"/>
        </w:rPr>
        <w:t>如需經</w:t>
      </w:r>
      <w:r w:rsidRPr="00697E60">
        <w:rPr>
          <w:rFonts w:ascii="標楷體" w:eastAsia="標楷體" w:hAnsi="標楷體" w:hint="eastAsia"/>
          <w:sz w:val="28"/>
          <w:u w:val="single"/>
        </w:rPr>
        <w:t>人體試驗</w:t>
      </w:r>
      <w:r w:rsidRPr="00697E60">
        <w:rPr>
          <w:rFonts w:ascii="標楷體" w:eastAsia="標楷體" w:hAnsi="標楷體" w:hint="eastAsia"/>
          <w:sz w:val="28"/>
        </w:rPr>
        <w:t>，應提供衛生福利部許可佐證資料；未提供者，予以退件。</w:t>
      </w:r>
    </w:p>
    <w:p w:rsidR="00697E60" w:rsidRPr="00697E60" w:rsidRDefault="00697E60" w:rsidP="00697E60">
      <w:pPr>
        <w:numPr>
          <w:ilvl w:val="0"/>
          <w:numId w:val="1"/>
        </w:numPr>
        <w:spacing w:line="400" w:lineRule="exact"/>
        <w:ind w:left="851" w:hanging="567"/>
        <w:rPr>
          <w:rFonts w:ascii="標楷體" w:eastAsia="標楷體" w:hAnsi="標楷體"/>
          <w:sz w:val="28"/>
        </w:rPr>
      </w:pPr>
      <w:r w:rsidRPr="00697E60">
        <w:rPr>
          <w:rFonts w:ascii="標楷體" w:eastAsia="標楷體" w:hAnsi="標楷體" w:hint="eastAsia"/>
          <w:sz w:val="28"/>
        </w:rPr>
        <w:t>自費說明文件之表3-1所列成本，不應高於該項費用之收費訂價。（</w:t>
      </w:r>
      <w:r w:rsidRPr="00697E60">
        <w:rPr>
          <w:rFonts w:ascii="標楷體" w:eastAsia="標楷體" w:hAnsi="標楷體" w:hint="eastAsia"/>
          <w:sz w:val="28"/>
          <w:u w:val="single"/>
        </w:rPr>
        <w:t>成本不應高於收費</w:t>
      </w:r>
      <w:r w:rsidRPr="00697E60">
        <w:rPr>
          <w:rFonts w:ascii="標楷體" w:eastAsia="標楷體" w:hAnsi="標楷體" w:hint="eastAsia"/>
          <w:sz w:val="28"/>
        </w:rPr>
        <w:t>）</w:t>
      </w:r>
    </w:p>
    <w:p w:rsidR="00697E60" w:rsidRPr="00697E60" w:rsidRDefault="00697E60" w:rsidP="00697E60">
      <w:pPr>
        <w:numPr>
          <w:ilvl w:val="0"/>
          <w:numId w:val="1"/>
        </w:numPr>
        <w:spacing w:line="400" w:lineRule="exact"/>
        <w:ind w:left="851" w:hanging="567"/>
        <w:rPr>
          <w:rFonts w:ascii="標楷體" w:eastAsia="標楷體" w:hAnsi="標楷體"/>
          <w:sz w:val="28"/>
        </w:rPr>
      </w:pPr>
      <w:r w:rsidRPr="00697E60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697E60">
        <w:rPr>
          <w:rFonts w:ascii="標楷體" w:eastAsia="標楷體" w:hAnsi="標楷體" w:hint="eastAsia"/>
          <w:sz w:val="28"/>
          <w:szCs w:val="28"/>
        </w:rPr>
        <w:t>轉代檢</w:t>
      </w:r>
      <w:proofErr w:type="gramEnd"/>
      <w:r w:rsidRPr="00697E60">
        <w:rPr>
          <w:rFonts w:ascii="標楷體" w:eastAsia="標楷體" w:hAnsi="標楷體" w:hint="eastAsia"/>
          <w:sz w:val="28"/>
          <w:szCs w:val="28"/>
        </w:rPr>
        <w:t>報價」及「計價或不計價材料費」</w:t>
      </w:r>
      <w:r w:rsidRPr="00697E60">
        <w:rPr>
          <w:rFonts w:ascii="標楷體" w:eastAsia="標楷體" w:hAnsi="標楷體" w:hint="eastAsia"/>
          <w:sz w:val="28"/>
          <w:u w:val="single"/>
        </w:rPr>
        <w:t>不加計</w:t>
      </w:r>
      <w:r w:rsidRPr="00697E60">
        <w:rPr>
          <w:rFonts w:ascii="標楷體" w:eastAsia="標楷體" w:hAnsi="標楷體" w:hint="eastAsia"/>
          <w:sz w:val="28"/>
        </w:rPr>
        <w:t>作業管理費。如需加計者，請檢附說明及提供相關佐證供審查。</w:t>
      </w:r>
    </w:p>
    <w:p w:rsidR="00697E60" w:rsidRPr="00697E60" w:rsidRDefault="00697E60" w:rsidP="00697E60">
      <w:pPr>
        <w:numPr>
          <w:ilvl w:val="0"/>
          <w:numId w:val="1"/>
        </w:numPr>
        <w:spacing w:line="400" w:lineRule="exact"/>
        <w:ind w:left="851" w:hanging="567"/>
        <w:rPr>
          <w:rFonts w:ascii="標楷體" w:eastAsia="標楷體" w:hAnsi="標楷體"/>
          <w:sz w:val="28"/>
        </w:rPr>
      </w:pPr>
      <w:r w:rsidRPr="00697E60">
        <w:rPr>
          <w:rFonts w:ascii="標楷體" w:eastAsia="標楷體" w:hAnsi="標楷體" w:hint="eastAsia"/>
          <w:sz w:val="28"/>
        </w:rPr>
        <w:t>醫療自費項目</w:t>
      </w:r>
      <w:r w:rsidRPr="00697E60">
        <w:rPr>
          <w:rFonts w:ascii="標楷體" w:eastAsia="標楷體" w:hAnsi="標楷體" w:hint="eastAsia"/>
          <w:sz w:val="28"/>
          <w:u w:val="single"/>
        </w:rPr>
        <w:t>有其他縣市收費行情可參考者</w:t>
      </w:r>
      <w:r w:rsidRPr="00697E60">
        <w:rPr>
          <w:rFonts w:ascii="標楷體" w:eastAsia="標楷體" w:hAnsi="標楷體" w:hint="eastAsia"/>
          <w:sz w:val="28"/>
        </w:rPr>
        <w:t>，經彙整該項目之自費說明文件、申請單位提供之市場行情及差異分析等資料，由衛生局函</w:t>
      </w:r>
      <w:proofErr w:type="gramStart"/>
      <w:r w:rsidRPr="00697E60">
        <w:rPr>
          <w:rFonts w:ascii="標楷體" w:eastAsia="標楷體" w:hAnsi="標楷體" w:hint="eastAsia"/>
          <w:sz w:val="28"/>
        </w:rPr>
        <w:t>詢</w:t>
      </w:r>
      <w:proofErr w:type="gramEnd"/>
      <w:r w:rsidRPr="00697E60">
        <w:rPr>
          <w:rFonts w:ascii="標楷體" w:eastAsia="標楷體" w:hAnsi="標楷體" w:hint="eastAsia"/>
          <w:sz w:val="28"/>
        </w:rPr>
        <w:t>醫師公會、醫學會或其他縣市衛生局提供意見，供</w:t>
      </w:r>
      <w:proofErr w:type="gramStart"/>
      <w:r w:rsidRPr="00697E60">
        <w:rPr>
          <w:rFonts w:ascii="標楷體" w:eastAsia="標楷體" w:hAnsi="標楷體" w:hint="eastAsia"/>
          <w:sz w:val="28"/>
        </w:rPr>
        <w:t>醫</w:t>
      </w:r>
      <w:proofErr w:type="gramEnd"/>
      <w:r w:rsidRPr="00697E60">
        <w:rPr>
          <w:rFonts w:ascii="標楷體" w:eastAsia="標楷體" w:hAnsi="標楷體" w:hint="eastAsia"/>
          <w:sz w:val="28"/>
        </w:rPr>
        <w:t>審會參考。</w:t>
      </w:r>
    </w:p>
    <w:p w:rsidR="00AF5E61" w:rsidRPr="00697E60" w:rsidRDefault="00AF5E61" w:rsidP="00697E60">
      <w:pPr>
        <w:spacing w:line="400" w:lineRule="exact"/>
        <w:rPr>
          <w:rFonts w:ascii="標楷體" w:eastAsia="標楷體" w:hAnsi="標楷體"/>
        </w:rPr>
      </w:pPr>
    </w:p>
    <w:sectPr w:rsidR="00AF5E61" w:rsidRPr="00697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94A"/>
    <w:multiLevelType w:val="hybridMultilevel"/>
    <w:tmpl w:val="15A84072"/>
    <w:lvl w:ilvl="0" w:tplc="4132A3C0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0"/>
    <w:rsid w:val="000C4EEF"/>
    <w:rsid w:val="00431F98"/>
    <w:rsid w:val="00697E60"/>
    <w:rsid w:val="00A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48F18-12DB-4C12-9AE6-42D2C75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袁慈</dc:creator>
  <cp:keywords/>
  <dc:description/>
  <cp:lastModifiedBy>許閔琇</cp:lastModifiedBy>
  <cp:revision>2</cp:revision>
  <dcterms:created xsi:type="dcterms:W3CDTF">2020-07-16T10:52:00Z</dcterms:created>
  <dcterms:modified xsi:type="dcterms:W3CDTF">2020-07-16T10:52:00Z</dcterms:modified>
</cp:coreProperties>
</file>