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FE" w:rsidRDefault="00F31AFE" w:rsidP="00F31AFE">
      <w:pPr>
        <w:pStyle w:val="cjk"/>
        <w:pageBreakBefore/>
        <w:spacing w:line="360" w:lineRule="auto"/>
        <w:ind w:left="476" w:right="-289" w:hanging="476"/>
        <w:jc w:val="center"/>
      </w:pPr>
      <w:bookmarkStart w:id="0" w:name="_GoBack"/>
      <w:r>
        <w:rPr>
          <w:rFonts w:ascii="標楷體" w:eastAsia="標楷體" w:hAnsi="標楷體" w:hint="eastAsia"/>
          <w:color w:val="000000"/>
          <w:sz w:val="40"/>
          <w:szCs w:val="40"/>
        </w:rPr>
        <w:t>長期照顧服務機構財團法人公益</w:t>
      </w:r>
      <w:proofErr w:type="gramStart"/>
      <w:r>
        <w:rPr>
          <w:rFonts w:ascii="標楷體" w:eastAsia="標楷體" w:hAnsi="標楷體" w:hint="eastAsia"/>
          <w:color w:val="000000"/>
          <w:sz w:val="40"/>
          <w:szCs w:val="40"/>
        </w:rPr>
        <w:t>監察人派免辦法</w:t>
      </w:r>
      <w:bookmarkEnd w:id="0"/>
      <w:proofErr w:type="gramEnd"/>
    </w:p>
    <w:p w:rsidR="00F31AFE" w:rsidRPr="00F31AFE" w:rsidRDefault="00F31AFE" w:rsidP="00F31AFE">
      <w:pPr>
        <w:pStyle w:val="cjk"/>
        <w:spacing w:before="102" w:beforeAutospacing="0" w:after="0"/>
        <w:ind w:left="113" w:hanging="284"/>
      </w:pPr>
      <w:r w:rsidRPr="00F31AFE">
        <w:rPr>
          <w:rFonts w:ascii="標楷體" w:eastAsia="標楷體" w:hAnsi="標楷體" w:hint="eastAsia"/>
          <w:color w:val="000000"/>
        </w:rPr>
        <w:t xml:space="preserve">第一條 本辦法依長期照顧服務機構法人條例（以下稱本條例）第十條第六項規定訂定之。 </w:t>
      </w:r>
    </w:p>
    <w:p w:rsidR="00F31AFE" w:rsidRPr="00F31AFE" w:rsidRDefault="00F31AFE" w:rsidP="00F31AFE">
      <w:pPr>
        <w:pStyle w:val="cjk"/>
        <w:spacing w:before="102" w:beforeAutospacing="0"/>
        <w:ind w:left="113" w:hanging="284"/>
      </w:pPr>
      <w:r w:rsidRPr="00F31AFE">
        <w:rPr>
          <w:rFonts w:ascii="標楷體" w:eastAsia="標楷體" w:hAnsi="標楷體" w:hint="eastAsia"/>
          <w:color w:val="000000"/>
        </w:rPr>
        <w:t>第二條 主管機關得就具下列資格之</w:t>
      </w:r>
      <w:proofErr w:type="gramStart"/>
      <w:r w:rsidRPr="00F31AFE">
        <w:rPr>
          <w:rFonts w:ascii="標楷體" w:eastAsia="標楷體" w:hAnsi="標楷體" w:hint="eastAsia"/>
          <w:color w:val="000000"/>
        </w:rPr>
        <w:t>一</w:t>
      </w:r>
      <w:proofErr w:type="gramEnd"/>
      <w:r w:rsidRPr="00F31AFE">
        <w:rPr>
          <w:rFonts w:ascii="標楷體" w:eastAsia="標楷體" w:hAnsi="標楷體" w:hint="eastAsia"/>
          <w:color w:val="000000"/>
        </w:rPr>
        <w:t>之社會公正人士，經其同意後，建立長照機構財團法人公益監察人候選名冊</w:t>
      </w:r>
      <w:r w:rsidRPr="00F31AFE">
        <w:rPr>
          <w:rFonts w:ascii="標楷體" w:eastAsia="標楷體" w:hAnsi="標楷體" w:cs="Times New Roman" w:hint="eastAsia"/>
          <w:color w:val="000000"/>
        </w:rPr>
        <w:t>:</w:t>
      </w:r>
    </w:p>
    <w:p w:rsidR="00F31AFE" w:rsidRPr="00F31AFE" w:rsidRDefault="00F31AFE" w:rsidP="00F31AFE">
      <w:pPr>
        <w:pStyle w:val="cjk"/>
        <w:spacing w:before="102" w:beforeAutospacing="0"/>
        <w:ind w:left="113"/>
      </w:pPr>
      <w:r w:rsidRPr="00F31AFE">
        <w:rPr>
          <w:rFonts w:ascii="標楷體" w:eastAsia="標楷體" w:hAnsi="標楷體" w:hint="eastAsia"/>
          <w:color w:val="000000"/>
        </w:rPr>
        <w:t>一、曾任長照機構財團法人之董事或監察人，或長照機構財團法人設立之長</w:t>
      </w:r>
    </w:p>
    <w:p w:rsidR="00F31AFE" w:rsidRPr="00F31AFE" w:rsidRDefault="00F31AFE" w:rsidP="00F31AFE">
      <w:pPr>
        <w:pStyle w:val="cjk"/>
        <w:ind w:left="652"/>
      </w:pPr>
      <w:r w:rsidRPr="00F31AFE">
        <w:rPr>
          <w:rFonts w:ascii="標楷體" w:eastAsia="標楷體" w:hAnsi="標楷體" w:hint="eastAsia"/>
          <w:color w:val="000000"/>
        </w:rPr>
        <w:t>照服務機構之業務負責人職務五年以上。</w:t>
      </w:r>
    </w:p>
    <w:p w:rsidR="00F31AFE" w:rsidRPr="00F31AFE" w:rsidRDefault="00F31AFE" w:rsidP="00F31AFE">
      <w:pPr>
        <w:pStyle w:val="cjk"/>
        <w:ind w:left="624" w:hanging="510"/>
      </w:pPr>
      <w:r w:rsidRPr="00F31AFE">
        <w:rPr>
          <w:rFonts w:ascii="標楷體" w:eastAsia="標楷體" w:hAnsi="標楷體" w:hint="eastAsia"/>
          <w:color w:val="000000"/>
        </w:rPr>
        <w:t>二、曾任財團法人老人福利機構或身心障礙福利機構、附設老人福利機構或</w:t>
      </w:r>
    </w:p>
    <w:p w:rsidR="00F31AFE" w:rsidRPr="00F31AFE" w:rsidRDefault="00F31AFE" w:rsidP="00F31AFE">
      <w:pPr>
        <w:pStyle w:val="cjk"/>
        <w:ind w:left="652"/>
      </w:pPr>
      <w:r w:rsidRPr="00F31AFE">
        <w:rPr>
          <w:rFonts w:ascii="標楷體" w:eastAsia="標楷體" w:hAnsi="標楷體" w:hint="eastAsia"/>
          <w:color w:val="000000"/>
        </w:rPr>
        <w:t>身心障礙福利機構之財團法人、財團法人護理機構之董事或監察人之職務五年以上。</w:t>
      </w:r>
    </w:p>
    <w:p w:rsidR="00F31AFE" w:rsidRPr="00F31AFE" w:rsidRDefault="00F31AFE" w:rsidP="00F31AFE">
      <w:pPr>
        <w:pStyle w:val="cjk"/>
        <w:ind w:left="624" w:hanging="510"/>
      </w:pPr>
      <w:r w:rsidRPr="00F31AFE">
        <w:rPr>
          <w:rFonts w:ascii="標楷體" w:eastAsia="標楷體" w:hAnsi="標楷體" w:hint="eastAsia"/>
          <w:color w:val="000000"/>
        </w:rPr>
        <w:t>三、曾任政府機關或機構擔任長期照顧、社會福利、</w:t>
      </w:r>
      <w:proofErr w:type="gramStart"/>
      <w:r w:rsidRPr="00F31AFE">
        <w:rPr>
          <w:rFonts w:ascii="標楷體" w:eastAsia="標楷體" w:hAnsi="標楷體" w:hint="eastAsia"/>
          <w:color w:val="000000"/>
        </w:rPr>
        <w:t>醫</w:t>
      </w:r>
      <w:proofErr w:type="gramEnd"/>
      <w:r w:rsidRPr="00F31AFE">
        <w:rPr>
          <w:rFonts w:ascii="標楷體" w:eastAsia="標楷體" w:hAnsi="標楷體" w:hint="eastAsia"/>
          <w:color w:val="000000"/>
        </w:rPr>
        <w:t>事、會計、法制有關</w:t>
      </w:r>
    </w:p>
    <w:p w:rsidR="00F31AFE" w:rsidRPr="00F31AFE" w:rsidRDefault="00F31AFE" w:rsidP="00F31AFE">
      <w:pPr>
        <w:pStyle w:val="cjk"/>
        <w:ind w:left="652"/>
      </w:pPr>
      <w:r w:rsidRPr="00F31AFE">
        <w:rPr>
          <w:rFonts w:ascii="標楷體" w:eastAsia="標楷體" w:hAnsi="標楷體" w:hint="eastAsia"/>
          <w:color w:val="000000"/>
        </w:rPr>
        <w:t>業務之主管職務合計五年以上。</w:t>
      </w:r>
    </w:p>
    <w:p w:rsidR="00F31AFE" w:rsidRPr="00F31AFE" w:rsidRDefault="00F31AFE" w:rsidP="00F31AFE">
      <w:pPr>
        <w:pStyle w:val="cjk"/>
        <w:ind w:firstLine="113"/>
      </w:pPr>
      <w:r w:rsidRPr="00F31AFE">
        <w:rPr>
          <w:rFonts w:ascii="標楷體" w:eastAsia="標楷體" w:hAnsi="標楷體" w:hint="eastAsia"/>
          <w:color w:val="000000"/>
        </w:rPr>
        <w:t>四、曾於國內、外大學擔任助理教授以上教職，講授</w:t>
      </w:r>
      <w:proofErr w:type="gramStart"/>
      <w:r w:rsidRPr="00F31AFE">
        <w:rPr>
          <w:rFonts w:ascii="標楷體" w:eastAsia="標楷體" w:hAnsi="標楷體" w:hint="eastAsia"/>
          <w:color w:val="000000"/>
        </w:rPr>
        <w:t>醫</w:t>
      </w:r>
      <w:proofErr w:type="gramEnd"/>
      <w:r w:rsidRPr="00F31AFE">
        <w:rPr>
          <w:rFonts w:ascii="標楷體" w:eastAsia="標楷體" w:hAnsi="標楷體" w:hint="eastAsia"/>
          <w:color w:val="000000"/>
        </w:rPr>
        <w:t>事、長期照顧、社會</w:t>
      </w:r>
    </w:p>
    <w:p w:rsidR="00F31AFE" w:rsidRPr="00F31AFE" w:rsidRDefault="00F31AFE" w:rsidP="00F31AFE">
      <w:pPr>
        <w:pStyle w:val="cjk"/>
        <w:ind w:left="652"/>
      </w:pPr>
      <w:r w:rsidRPr="00F31AFE">
        <w:rPr>
          <w:rFonts w:ascii="標楷體" w:eastAsia="標楷體" w:hAnsi="標楷體" w:hint="eastAsia"/>
          <w:color w:val="000000"/>
        </w:rPr>
        <w:t>福利、財務、法律或其他相關課程合計五年以上。</w:t>
      </w:r>
    </w:p>
    <w:p w:rsidR="00F31AFE" w:rsidRPr="00F31AFE" w:rsidRDefault="00F31AFE" w:rsidP="00F31AFE">
      <w:pPr>
        <w:pStyle w:val="cjk"/>
        <w:ind w:left="1191" w:hanging="1077"/>
      </w:pPr>
      <w:r w:rsidRPr="00F31AFE">
        <w:rPr>
          <w:rFonts w:ascii="標楷體" w:eastAsia="標楷體" w:hAnsi="標楷體" w:hint="eastAsia"/>
          <w:color w:val="000000"/>
        </w:rPr>
        <w:t>五、執行會計師或律師業務五年以上，聲譽卓著。</w:t>
      </w:r>
    </w:p>
    <w:p w:rsidR="00F31AFE" w:rsidRPr="00F31AFE" w:rsidRDefault="00F31AFE" w:rsidP="00F31AFE">
      <w:pPr>
        <w:pStyle w:val="cjk"/>
        <w:ind w:left="1191" w:hanging="1077"/>
      </w:pPr>
      <w:r w:rsidRPr="00F31AFE">
        <w:rPr>
          <w:rFonts w:ascii="標楷體" w:eastAsia="標楷體" w:hAnsi="標楷體" w:hint="eastAsia"/>
          <w:color w:val="000000"/>
        </w:rPr>
        <w:t>六、其他經主管機關認定，足以勝任公益監察人職務。</w:t>
      </w:r>
    </w:p>
    <w:p w:rsidR="00F31AFE" w:rsidRPr="00F31AFE" w:rsidRDefault="00F31AFE" w:rsidP="00F31AFE">
      <w:pPr>
        <w:pStyle w:val="cjk"/>
        <w:ind w:firstLine="680"/>
      </w:pPr>
      <w:r w:rsidRPr="00F31AFE">
        <w:rPr>
          <w:rFonts w:ascii="標楷體" w:eastAsia="標楷體" w:hAnsi="標楷體" w:hint="eastAsia"/>
          <w:color w:val="000000"/>
        </w:rPr>
        <w:t xml:space="preserve">前項之候選名冊應予公開，並應至少每二年更新一次。 </w:t>
      </w:r>
    </w:p>
    <w:p w:rsidR="00F31AFE" w:rsidRPr="00F31AFE" w:rsidRDefault="00F31AFE" w:rsidP="00F31AFE">
      <w:pPr>
        <w:pStyle w:val="cjk"/>
        <w:spacing w:before="102" w:beforeAutospacing="0"/>
        <w:ind w:left="113" w:hanging="284"/>
      </w:pPr>
      <w:r w:rsidRPr="00F31AFE">
        <w:rPr>
          <w:rFonts w:ascii="標楷體" w:eastAsia="標楷體" w:hAnsi="標楷體" w:hint="eastAsia"/>
          <w:color w:val="000000"/>
        </w:rPr>
        <w:t>第三條 有下列情事之</w:t>
      </w:r>
      <w:proofErr w:type="gramStart"/>
      <w:r w:rsidRPr="00F31AFE">
        <w:rPr>
          <w:rFonts w:ascii="標楷體" w:eastAsia="標楷體" w:hAnsi="標楷體" w:hint="eastAsia"/>
          <w:color w:val="000000"/>
        </w:rPr>
        <w:t>一</w:t>
      </w:r>
      <w:proofErr w:type="gramEnd"/>
      <w:r w:rsidRPr="00F31AFE">
        <w:rPr>
          <w:rFonts w:ascii="標楷體" w:eastAsia="標楷體" w:hAnsi="標楷體" w:hint="eastAsia"/>
          <w:color w:val="000000"/>
        </w:rPr>
        <w:t>者，不得列入公益監察人候選名冊或指派為公益監察人；已列入或已指派者，應予移除或免職：</w:t>
      </w:r>
    </w:p>
    <w:p w:rsidR="00F31AFE" w:rsidRPr="00F31AFE" w:rsidRDefault="00F31AFE" w:rsidP="00F31AFE">
      <w:pPr>
        <w:pStyle w:val="cjk"/>
        <w:ind w:left="1191" w:hanging="1077"/>
      </w:pPr>
      <w:r w:rsidRPr="00F31AFE">
        <w:rPr>
          <w:rFonts w:ascii="標楷體" w:eastAsia="標楷體" w:hAnsi="標楷體" w:hint="eastAsia"/>
          <w:color w:val="000000"/>
        </w:rPr>
        <w:t>一、有本條例第十二條各款所定情形之</w:t>
      </w:r>
      <w:proofErr w:type="gramStart"/>
      <w:r w:rsidRPr="00F31AFE">
        <w:rPr>
          <w:rFonts w:ascii="標楷體" w:eastAsia="標楷體" w:hAnsi="標楷體" w:hint="eastAsia"/>
          <w:color w:val="000000"/>
        </w:rPr>
        <w:t>一</w:t>
      </w:r>
      <w:proofErr w:type="gramEnd"/>
      <w:r w:rsidRPr="00F31AFE">
        <w:rPr>
          <w:rFonts w:ascii="標楷體" w:eastAsia="標楷體" w:hAnsi="標楷體" w:hint="eastAsia"/>
          <w:color w:val="000000"/>
        </w:rPr>
        <w:t>。</w:t>
      </w:r>
    </w:p>
    <w:p w:rsidR="00F31AFE" w:rsidRPr="00F31AFE" w:rsidRDefault="00F31AFE" w:rsidP="00F31AFE">
      <w:pPr>
        <w:pStyle w:val="cjk"/>
        <w:ind w:left="1191" w:hanging="1077"/>
      </w:pPr>
      <w:r w:rsidRPr="00F31AFE">
        <w:rPr>
          <w:rFonts w:ascii="標楷體" w:eastAsia="標楷體" w:hAnsi="標楷體" w:hint="eastAsia"/>
          <w:color w:val="000000"/>
        </w:rPr>
        <w:t>二、有事實證明從事妨礙公務或違反法令情事，情節重大。</w:t>
      </w:r>
    </w:p>
    <w:p w:rsidR="00F31AFE" w:rsidRPr="00F31AFE" w:rsidRDefault="00F31AFE" w:rsidP="00F31AFE">
      <w:pPr>
        <w:pStyle w:val="cjk"/>
        <w:spacing w:after="0"/>
        <w:ind w:left="1191" w:hanging="1077"/>
      </w:pPr>
      <w:r w:rsidRPr="00F31AFE">
        <w:rPr>
          <w:rFonts w:ascii="標楷體" w:eastAsia="標楷體" w:hAnsi="標楷體" w:hint="eastAsia"/>
          <w:color w:val="000000"/>
        </w:rPr>
        <w:t>三、現於長期照顧服務機構法人或其設立之長照服務機構擔任董事、監察人</w:t>
      </w:r>
    </w:p>
    <w:p w:rsidR="00F31AFE" w:rsidRPr="00F31AFE" w:rsidRDefault="00F31AFE" w:rsidP="00F31AFE">
      <w:pPr>
        <w:pStyle w:val="cjk"/>
        <w:ind w:firstLine="652"/>
      </w:pPr>
      <w:r w:rsidRPr="00F31AFE">
        <w:rPr>
          <w:rFonts w:ascii="標楷體" w:eastAsia="標楷體" w:hAnsi="標楷體" w:hint="eastAsia"/>
          <w:color w:val="000000"/>
        </w:rPr>
        <w:t>或專任職務。</w:t>
      </w:r>
    </w:p>
    <w:p w:rsidR="00F31AFE" w:rsidRPr="00F31AFE" w:rsidRDefault="00F31AFE" w:rsidP="00F31AFE">
      <w:pPr>
        <w:pStyle w:val="cjk"/>
        <w:spacing w:before="102" w:beforeAutospacing="0"/>
        <w:ind w:left="113" w:hanging="284"/>
      </w:pPr>
      <w:r w:rsidRPr="00F31AFE">
        <w:rPr>
          <w:rFonts w:ascii="標楷體" w:eastAsia="標楷體" w:hAnsi="標楷體" w:hint="eastAsia"/>
          <w:color w:val="000000"/>
        </w:rPr>
        <w:lastRenderedPageBreak/>
        <w:t>第四條 主管機關依本條例第十條第五項規定，就前條之候選名冊中，指派公益監察人時，應以書面載明其職權及其他有關事項，取得其願任同意書後發布之，並副知該長照機構財團法人。</w:t>
      </w:r>
    </w:p>
    <w:p w:rsidR="00F31AFE" w:rsidRPr="00F31AFE" w:rsidRDefault="00F31AFE" w:rsidP="00F31AFE">
      <w:pPr>
        <w:pStyle w:val="cjk"/>
        <w:spacing w:before="102" w:beforeAutospacing="0"/>
        <w:ind w:left="113" w:firstLine="607"/>
      </w:pPr>
      <w:r w:rsidRPr="00F31AFE">
        <w:rPr>
          <w:rFonts w:ascii="標楷體" w:eastAsia="標楷體" w:hAnsi="標楷體" w:hint="eastAsia"/>
          <w:color w:val="000000"/>
        </w:rPr>
        <w:t>經主管機關指派為公益監察人，其任職</w:t>
      </w:r>
      <w:proofErr w:type="gramStart"/>
      <w:r w:rsidRPr="00F31AFE">
        <w:rPr>
          <w:rFonts w:ascii="標楷體" w:eastAsia="標楷體" w:hAnsi="標楷體" w:hint="eastAsia"/>
          <w:color w:val="000000"/>
        </w:rPr>
        <w:t>期間，</w:t>
      </w:r>
      <w:proofErr w:type="gramEnd"/>
      <w:r w:rsidRPr="00F31AFE">
        <w:rPr>
          <w:rFonts w:ascii="標楷體" w:eastAsia="標楷體" w:hAnsi="標楷體" w:hint="eastAsia"/>
          <w:color w:val="000000"/>
        </w:rPr>
        <w:t>不得再擔任其他長照機構財團法人之監察人或公益監察人。</w:t>
      </w:r>
    </w:p>
    <w:p w:rsidR="00F31AFE" w:rsidRPr="00F31AFE" w:rsidRDefault="00F31AFE" w:rsidP="00F31AFE">
      <w:pPr>
        <w:pStyle w:val="cjk"/>
        <w:spacing w:before="102" w:beforeAutospacing="0"/>
        <w:ind w:left="113" w:firstLine="607"/>
      </w:pPr>
      <w:r w:rsidRPr="00F31AFE">
        <w:rPr>
          <w:rFonts w:ascii="標楷體" w:eastAsia="標楷體" w:hAnsi="標楷體" w:hint="eastAsia"/>
          <w:color w:val="000000"/>
        </w:rPr>
        <w:t>第一項公益監察人之指派，得免依本條例第二十三條第二項規定，辦理長照機構財團法人變更登記。</w:t>
      </w:r>
    </w:p>
    <w:p w:rsidR="00F31AFE" w:rsidRPr="00F31AFE" w:rsidRDefault="00F31AFE" w:rsidP="00F31AFE">
      <w:pPr>
        <w:pStyle w:val="cjk"/>
        <w:spacing w:before="102" w:beforeAutospacing="0"/>
        <w:ind w:left="113" w:hanging="284"/>
      </w:pPr>
      <w:r w:rsidRPr="00F31AFE">
        <w:rPr>
          <w:rFonts w:ascii="標楷體" w:eastAsia="標楷體" w:hAnsi="標楷體" w:hint="eastAsia"/>
          <w:color w:val="000000"/>
        </w:rPr>
        <w:t>第五條 公益監察人之派任</w:t>
      </w:r>
      <w:proofErr w:type="gramStart"/>
      <w:r w:rsidRPr="00F31AFE">
        <w:rPr>
          <w:rFonts w:ascii="標楷體" w:eastAsia="標楷體" w:hAnsi="標楷體" w:hint="eastAsia"/>
          <w:color w:val="000000"/>
        </w:rPr>
        <w:t>起迄</w:t>
      </w:r>
      <w:proofErr w:type="gramEnd"/>
      <w:r w:rsidRPr="00F31AFE">
        <w:rPr>
          <w:rFonts w:ascii="標楷體" w:eastAsia="標楷體" w:hAnsi="標楷體" w:hint="eastAsia"/>
          <w:color w:val="000000"/>
        </w:rPr>
        <w:t>時間，得免與長照機構財團法人監察人之任期一致；並以派任二屆，每屆四年為限。</w:t>
      </w:r>
    </w:p>
    <w:p w:rsidR="00F31AFE" w:rsidRPr="00F31AFE" w:rsidRDefault="00F31AFE" w:rsidP="00F31AFE">
      <w:pPr>
        <w:pStyle w:val="cjk"/>
        <w:ind w:left="1191" w:hanging="471"/>
      </w:pPr>
      <w:r w:rsidRPr="00F31AFE">
        <w:rPr>
          <w:rFonts w:ascii="標楷體" w:eastAsia="標楷體" w:hAnsi="標楷體" w:hint="eastAsia"/>
          <w:color w:val="000000"/>
        </w:rPr>
        <w:t>主管機關就其指派之現任公益監察人之名冊，應予公開。</w:t>
      </w:r>
    </w:p>
    <w:p w:rsidR="00F31AFE" w:rsidRPr="00F31AFE" w:rsidRDefault="00F31AFE" w:rsidP="00F31AFE">
      <w:pPr>
        <w:pStyle w:val="cjk"/>
        <w:ind w:left="113" w:hanging="284"/>
      </w:pPr>
      <w:r w:rsidRPr="00F31AFE">
        <w:rPr>
          <w:rFonts w:ascii="標楷體" w:eastAsia="標楷體" w:hAnsi="標楷體" w:hint="eastAsia"/>
          <w:color w:val="000000"/>
        </w:rPr>
        <w:t>第六條 公益監察人應盡善良管理人之注意，依本條例及其他相關法令規定，本獨立及公正態度行使職權。</w:t>
      </w:r>
    </w:p>
    <w:p w:rsidR="00F31AFE" w:rsidRPr="00F31AFE" w:rsidRDefault="00F31AFE" w:rsidP="00F31AFE">
      <w:pPr>
        <w:pStyle w:val="cjk"/>
        <w:ind w:left="113" w:hanging="113"/>
      </w:pPr>
      <w:r w:rsidRPr="00F31AFE">
        <w:rPr>
          <w:rFonts w:ascii="標楷體" w:eastAsia="標楷體" w:hAnsi="標楷體" w:hint="eastAsia"/>
          <w:color w:val="000000"/>
        </w:rPr>
        <w:t>公益監察人因行使職權知悉之資訊，應予保密，除法律另有規定者外，不得洩漏。</w:t>
      </w:r>
    </w:p>
    <w:p w:rsidR="00F31AFE" w:rsidRPr="00F31AFE" w:rsidRDefault="00F31AFE" w:rsidP="00F31AFE">
      <w:pPr>
        <w:pStyle w:val="cjk"/>
        <w:ind w:left="113" w:hanging="284"/>
      </w:pPr>
      <w:r w:rsidRPr="00F31AFE">
        <w:rPr>
          <w:rFonts w:ascii="標楷體" w:eastAsia="標楷體" w:hAnsi="標楷體" w:hint="eastAsia"/>
          <w:color w:val="000000"/>
        </w:rPr>
        <w:t xml:space="preserve">第七條 長照機構財團法人及其設立之長照服務機構之人員，於公益監察人依規定行使職權時，不得規避、妨礙或拒絕。 </w:t>
      </w:r>
    </w:p>
    <w:p w:rsidR="00F31AFE" w:rsidRPr="00F31AFE" w:rsidRDefault="00F31AFE" w:rsidP="00F31AFE">
      <w:pPr>
        <w:pStyle w:val="cjk"/>
        <w:ind w:left="113" w:hanging="284"/>
      </w:pPr>
      <w:r w:rsidRPr="00F31AFE">
        <w:rPr>
          <w:rFonts w:ascii="標楷體" w:eastAsia="標楷體" w:hAnsi="標楷體" w:hint="eastAsia"/>
          <w:color w:val="000000"/>
        </w:rPr>
        <w:t>第八條 公益監察人請辭，應以書面向主管機關為之。</w:t>
      </w:r>
    </w:p>
    <w:p w:rsidR="00F31AFE" w:rsidRPr="00F31AFE" w:rsidRDefault="00F31AFE" w:rsidP="00F31AFE">
      <w:pPr>
        <w:pStyle w:val="cjk"/>
        <w:ind w:left="113" w:firstLine="567"/>
      </w:pPr>
      <w:r w:rsidRPr="00F31AFE">
        <w:rPr>
          <w:rFonts w:ascii="標楷體" w:eastAsia="標楷體" w:hAnsi="標楷體" w:hint="eastAsia"/>
          <w:color w:val="000000"/>
        </w:rPr>
        <w:t>公益監察人有下列情形之</w:t>
      </w:r>
      <w:proofErr w:type="gramStart"/>
      <w:r w:rsidRPr="00F31AFE">
        <w:rPr>
          <w:rFonts w:ascii="標楷體" w:eastAsia="標楷體" w:hAnsi="標楷體" w:hint="eastAsia"/>
          <w:color w:val="000000"/>
        </w:rPr>
        <w:t>一</w:t>
      </w:r>
      <w:proofErr w:type="gramEnd"/>
      <w:r w:rsidRPr="00F31AFE">
        <w:rPr>
          <w:rFonts w:ascii="標楷體" w:eastAsia="標楷體" w:hAnsi="標楷體" w:hint="eastAsia"/>
          <w:color w:val="000000"/>
        </w:rPr>
        <w:t>者，主管機關應免除其職務，並副知該長照機構財團法人：</w:t>
      </w:r>
    </w:p>
    <w:p w:rsidR="00F31AFE" w:rsidRPr="00F31AFE" w:rsidRDefault="00F31AFE" w:rsidP="00F31AFE">
      <w:pPr>
        <w:pStyle w:val="cjk"/>
        <w:ind w:left="1191" w:hanging="1021"/>
      </w:pPr>
      <w:r w:rsidRPr="00F31AFE">
        <w:rPr>
          <w:rFonts w:ascii="標楷體" w:eastAsia="標楷體" w:hAnsi="標楷體" w:hint="eastAsia"/>
          <w:color w:val="000000"/>
        </w:rPr>
        <w:t>一、違反本條例第十條第三項或第四項規定不得擔任監察人。</w:t>
      </w:r>
    </w:p>
    <w:p w:rsidR="00F31AFE" w:rsidRPr="00F31AFE" w:rsidRDefault="00F31AFE" w:rsidP="00F31AFE">
      <w:pPr>
        <w:pStyle w:val="cjk"/>
        <w:ind w:left="1191" w:hanging="1021"/>
      </w:pPr>
      <w:r w:rsidRPr="00F31AFE">
        <w:rPr>
          <w:rFonts w:ascii="標楷體" w:eastAsia="標楷體" w:hAnsi="標楷體" w:hint="eastAsia"/>
          <w:color w:val="000000"/>
        </w:rPr>
        <w:t>二、有利用職務犯罪之嫌，經提起公訴。</w:t>
      </w:r>
    </w:p>
    <w:p w:rsidR="00F31AFE" w:rsidRPr="00F31AFE" w:rsidRDefault="00F31AFE" w:rsidP="00F31AFE">
      <w:pPr>
        <w:pStyle w:val="cjk"/>
        <w:ind w:left="1191" w:hanging="1021"/>
      </w:pPr>
      <w:r w:rsidRPr="00F31AFE">
        <w:rPr>
          <w:rFonts w:ascii="標楷體" w:eastAsia="標楷體" w:hAnsi="標楷體" w:hint="eastAsia"/>
          <w:color w:val="000000"/>
        </w:rPr>
        <w:t>三、有本條例第十二條各款所定情形之</w:t>
      </w:r>
      <w:proofErr w:type="gramStart"/>
      <w:r w:rsidRPr="00F31AFE">
        <w:rPr>
          <w:rFonts w:ascii="標楷體" w:eastAsia="標楷體" w:hAnsi="標楷體" w:hint="eastAsia"/>
          <w:color w:val="000000"/>
        </w:rPr>
        <w:t>一</w:t>
      </w:r>
      <w:proofErr w:type="gramEnd"/>
      <w:r w:rsidRPr="00F31AFE">
        <w:rPr>
          <w:rFonts w:ascii="標楷體" w:eastAsia="標楷體" w:hAnsi="標楷體" w:hint="eastAsia"/>
          <w:color w:val="000000"/>
        </w:rPr>
        <w:t>。</w:t>
      </w:r>
    </w:p>
    <w:p w:rsidR="00F31AFE" w:rsidRPr="00F31AFE" w:rsidRDefault="00F31AFE" w:rsidP="00F31AFE">
      <w:pPr>
        <w:pStyle w:val="cjk"/>
        <w:ind w:left="1191" w:hanging="1021"/>
      </w:pPr>
      <w:r w:rsidRPr="00F31AFE">
        <w:rPr>
          <w:rFonts w:ascii="標楷體" w:eastAsia="標楷體" w:hAnsi="標楷體" w:hint="eastAsia"/>
          <w:color w:val="000000"/>
        </w:rPr>
        <w:t>四、違反第六條第二項保密規定，情節重大。</w:t>
      </w:r>
    </w:p>
    <w:p w:rsidR="00F31AFE" w:rsidRPr="00F31AFE" w:rsidRDefault="00F31AFE" w:rsidP="00F31AFE">
      <w:pPr>
        <w:pStyle w:val="cjk"/>
        <w:ind w:left="1191" w:hanging="1021"/>
      </w:pPr>
      <w:r w:rsidRPr="00F31AFE">
        <w:rPr>
          <w:rFonts w:ascii="標楷體" w:eastAsia="標楷體" w:hAnsi="標楷體" w:hint="eastAsia"/>
          <w:color w:val="000000"/>
        </w:rPr>
        <w:t>五、其他顯不適任之情事。</w:t>
      </w:r>
    </w:p>
    <w:p w:rsidR="00F31AFE" w:rsidRPr="00F31AFE" w:rsidRDefault="00F31AFE" w:rsidP="00F31AFE">
      <w:pPr>
        <w:pStyle w:val="cjk"/>
        <w:ind w:left="113" w:firstLine="567"/>
      </w:pPr>
      <w:r w:rsidRPr="00F31AFE">
        <w:rPr>
          <w:rFonts w:ascii="標楷體" w:eastAsia="標楷體" w:hAnsi="標楷體" w:hint="eastAsia"/>
          <w:color w:val="000000"/>
        </w:rPr>
        <w:t>主管機關依前二項規定受理公益監察人請辭或免除其職務時，應通知該長照機構財團法人。</w:t>
      </w:r>
    </w:p>
    <w:p w:rsidR="00F31AFE" w:rsidRPr="00F31AFE" w:rsidRDefault="00F31AFE" w:rsidP="00F31AFE">
      <w:pPr>
        <w:pStyle w:val="cjk"/>
        <w:ind w:left="113" w:hanging="284"/>
      </w:pPr>
      <w:r w:rsidRPr="00F31AFE">
        <w:rPr>
          <w:rFonts w:ascii="標楷體" w:eastAsia="標楷體" w:hAnsi="標楷體" w:hint="eastAsia"/>
          <w:color w:val="000000"/>
        </w:rPr>
        <w:lastRenderedPageBreak/>
        <w:t>第九條 主管機關應依相關費用給付基準，支給公益監察人出席費、交通費；主管機關囑託公益監察人調查或其他監察事項時，</w:t>
      </w:r>
      <w:proofErr w:type="gramStart"/>
      <w:r w:rsidRPr="00F31AFE">
        <w:rPr>
          <w:rFonts w:ascii="標楷體" w:eastAsia="標楷體" w:hAnsi="標楷體" w:hint="eastAsia"/>
          <w:color w:val="000000"/>
        </w:rPr>
        <w:t>應支給</w:t>
      </w:r>
      <w:proofErr w:type="gramEnd"/>
      <w:r w:rsidRPr="00F31AFE">
        <w:rPr>
          <w:rFonts w:ascii="標楷體" w:eastAsia="標楷體" w:hAnsi="標楷體" w:hint="eastAsia"/>
          <w:color w:val="000000"/>
        </w:rPr>
        <w:t>工作費、住宿費、膳雜費及相關必要費用。</w:t>
      </w:r>
    </w:p>
    <w:p w:rsidR="00F31AFE" w:rsidRPr="00F31AFE" w:rsidRDefault="00F31AFE" w:rsidP="00F31AFE">
      <w:pPr>
        <w:pStyle w:val="cjk"/>
        <w:ind w:left="113" w:hanging="284"/>
      </w:pPr>
      <w:r w:rsidRPr="00F31AFE">
        <w:rPr>
          <w:rFonts w:ascii="標楷體" w:eastAsia="標楷體" w:hAnsi="標楷體" w:hint="eastAsia"/>
          <w:color w:val="000000"/>
        </w:rPr>
        <w:t>第十條 主管機關依本條例第十條第五項所定指派公益監察人之理由消失時，主管機關得終止其派任。</w:t>
      </w:r>
    </w:p>
    <w:p w:rsidR="00F31AFE" w:rsidRPr="00F31AFE" w:rsidRDefault="00F31AFE" w:rsidP="00F31AFE">
      <w:pPr>
        <w:pStyle w:val="cjk"/>
        <w:ind w:left="113" w:hanging="284"/>
      </w:pPr>
      <w:r w:rsidRPr="00F31AFE">
        <w:rPr>
          <w:rFonts w:ascii="標楷體" w:eastAsia="標楷體" w:hAnsi="標楷體" w:hint="eastAsia"/>
          <w:color w:val="000000"/>
        </w:rPr>
        <w:t>第十一條 本辦法自發布日施行。</w:t>
      </w:r>
    </w:p>
    <w:p w:rsidR="004F6B1D" w:rsidRPr="00F31AFE" w:rsidRDefault="004F6B1D"/>
    <w:sectPr w:rsidR="004F6B1D" w:rsidRPr="00F31A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E9"/>
    <w:rsid w:val="004F6B1D"/>
    <w:rsid w:val="00C16F96"/>
    <w:rsid w:val="00F31AFE"/>
    <w:rsid w:val="00FC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66DADD-5BB8-44EA-827E-6F08581E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F31AFE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5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1111</Characters>
  <Application>Microsoft Office Word</Application>
  <DocSecurity>0</DocSecurity>
  <Lines>9</Lines>
  <Paragraphs>2</Paragraphs>
  <ScaleCrop>false</ScaleCrop>
  <Company>SYNNEX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護理及健康照護司余依靜</dc:creator>
  <cp:keywords/>
  <dc:description/>
  <cp:lastModifiedBy>王巧音</cp:lastModifiedBy>
  <cp:revision>2</cp:revision>
  <dcterms:created xsi:type="dcterms:W3CDTF">2018-07-25T10:43:00Z</dcterms:created>
  <dcterms:modified xsi:type="dcterms:W3CDTF">2018-07-25T10:43:00Z</dcterms:modified>
</cp:coreProperties>
</file>