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BCA" w:rsidRPr="00BA3BCA" w:rsidRDefault="00BA3BCA" w:rsidP="00BA3BCA">
      <w:pPr>
        <w:pStyle w:val="cjk"/>
        <w:spacing w:line="360" w:lineRule="auto"/>
        <w:ind w:left="476" w:right="-289" w:hanging="476"/>
        <w:jc w:val="center"/>
      </w:pPr>
      <w:r>
        <w:rPr>
          <w:rFonts w:ascii="標楷體" w:eastAsia="標楷體" w:hAnsi="標楷體" w:hint="eastAsia"/>
          <w:b/>
          <w:bCs/>
          <w:sz w:val="32"/>
          <w:szCs w:val="32"/>
        </w:rPr>
        <w:t>長</w:t>
      </w:r>
      <w:bookmarkStart w:id="0" w:name="_GoBack"/>
      <w:r>
        <w:rPr>
          <w:rFonts w:ascii="標楷體" w:eastAsia="標楷體" w:hAnsi="標楷體" w:hint="eastAsia"/>
          <w:b/>
          <w:bCs/>
          <w:sz w:val="32"/>
          <w:szCs w:val="32"/>
        </w:rPr>
        <w:t>期照顧服務機構法人應事先報主管機關核准或備查之對外捐贈金額或資產之比率</w:t>
      </w:r>
      <w:bookmarkEnd w:id="0"/>
    </w:p>
    <w:p w:rsidR="00BA3BCA" w:rsidRPr="00BA3BCA" w:rsidRDefault="00BA3BCA" w:rsidP="00BA3BCA">
      <w:pPr>
        <w:pStyle w:val="cjk"/>
        <w:spacing w:line="561" w:lineRule="atLeast"/>
        <w:ind w:left="590" w:hanging="561"/>
      </w:pPr>
      <w:r w:rsidRPr="00BA3BCA">
        <w:rPr>
          <w:rFonts w:ascii="標楷體" w:eastAsia="標楷體" w:hAnsi="標楷體" w:hint="eastAsia"/>
        </w:rPr>
        <w:t>一、本規定依長期照顧服務機構法人條例第十七條第二項規定訂定之。</w:t>
      </w:r>
    </w:p>
    <w:p w:rsidR="00BA3BCA" w:rsidRPr="00BA3BCA" w:rsidRDefault="00BA3BCA" w:rsidP="00BA3BCA">
      <w:pPr>
        <w:pStyle w:val="cjk"/>
        <w:spacing w:line="561" w:lineRule="atLeast"/>
        <w:ind w:left="590" w:hanging="561"/>
      </w:pPr>
      <w:r w:rsidRPr="00BA3BCA">
        <w:rPr>
          <w:rFonts w:ascii="標楷體" w:eastAsia="標楷體" w:hAnsi="標楷體" w:hint="eastAsia"/>
        </w:rPr>
        <w:t>二、由中央主管機關管理及監督之長期照顧服務機構法人（以下稱長照機構法人），於同一年度對外捐贈金額</w:t>
      </w:r>
      <w:proofErr w:type="gramStart"/>
      <w:r w:rsidRPr="00BA3BCA">
        <w:rPr>
          <w:rFonts w:ascii="標楷體" w:eastAsia="標楷體" w:hAnsi="標楷體" w:hint="eastAsia"/>
        </w:rPr>
        <w:t>單筆達新</w:t>
      </w:r>
      <w:proofErr w:type="gramEnd"/>
      <w:r w:rsidRPr="00BA3BCA">
        <w:rPr>
          <w:rFonts w:ascii="標楷體" w:eastAsia="標楷體" w:hAnsi="標楷體" w:hint="eastAsia"/>
        </w:rPr>
        <w:t>臺幣</w:t>
      </w:r>
      <w:proofErr w:type="gramStart"/>
      <w:r w:rsidRPr="00BA3BCA">
        <w:rPr>
          <w:rFonts w:ascii="標楷體" w:eastAsia="標楷體" w:hAnsi="標楷體" w:hint="eastAsia"/>
        </w:rPr>
        <w:t>一</w:t>
      </w:r>
      <w:proofErr w:type="gramEnd"/>
      <w:r w:rsidRPr="00BA3BCA">
        <w:rPr>
          <w:rFonts w:ascii="標楷體" w:eastAsia="標楷體" w:hAnsi="標楷體" w:hint="eastAsia"/>
        </w:rPr>
        <w:t>百萬元以上或累計達新臺幣</w:t>
      </w:r>
      <w:proofErr w:type="gramStart"/>
      <w:r w:rsidRPr="00BA3BCA">
        <w:rPr>
          <w:rFonts w:ascii="標楷體" w:eastAsia="標楷體" w:hAnsi="標楷體" w:hint="eastAsia"/>
        </w:rPr>
        <w:t>三</w:t>
      </w:r>
      <w:proofErr w:type="gramEnd"/>
      <w:r w:rsidRPr="00BA3BCA">
        <w:rPr>
          <w:rFonts w:ascii="標楷體" w:eastAsia="標楷體" w:hAnsi="標楷體" w:hint="eastAsia"/>
        </w:rPr>
        <w:t>百萬元以上，或達其淨值十分之一以上時，於長照機構財團法人者，應事先報中央主管機關核准；於長照機構社團法人者，應事先報中央主管機關備查。</w:t>
      </w:r>
    </w:p>
    <w:p w:rsidR="00BA3BCA" w:rsidRPr="00BA3BCA" w:rsidRDefault="00BA3BCA" w:rsidP="00BA3BCA">
      <w:pPr>
        <w:pStyle w:val="cjk"/>
        <w:spacing w:line="561" w:lineRule="atLeast"/>
        <w:ind w:left="590" w:hanging="561"/>
      </w:pPr>
      <w:r w:rsidRPr="00BA3BCA">
        <w:rPr>
          <w:rFonts w:ascii="標楷體" w:eastAsia="標楷體" w:hAnsi="標楷體" w:hint="eastAsia"/>
        </w:rPr>
        <w:t>三、由直轄市、縣（市）主管機關管理及監督之長照機構法人，於同一年度對外捐贈金額</w:t>
      </w:r>
      <w:proofErr w:type="gramStart"/>
      <w:r w:rsidRPr="00BA3BCA">
        <w:rPr>
          <w:rFonts w:ascii="標楷體" w:eastAsia="標楷體" w:hAnsi="標楷體" w:hint="eastAsia"/>
        </w:rPr>
        <w:t>單筆達新</w:t>
      </w:r>
      <w:proofErr w:type="gramEnd"/>
      <w:r w:rsidRPr="00BA3BCA">
        <w:rPr>
          <w:rFonts w:ascii="標楷體" w:eastAsia="標楷體" w:hAnsi="標楷體" w:hint="eastAsia"/>
        </w:rPr>
        <w:t>臺幣五十萬元以上或累計達新臺幣</w:t>
      </w:r>
      <w:proofErr w:type="gramStart"/>
      <w:r w:rsidRPr="00BA3BCA">
        <w:rPr>
          <w:rFonts w:ascii="標楷體" w:eastAsia="標楷體" w:hAnsi="標楷體" w:hint="eastAsia"/>
        </w:rPr>
        <w:t>一</w:t>
      </w:r>
      <w:proofErr w:type="gramEnd"/>
      <w:r w:rsidRPr="00BA3BCA">
        <w:rPr>
          <w:rFonts w:ascii="標楷體" w:eastAsia="標楷體" w:hAnsi="標楷體" w:hint="eastAsia"/>
        </w:rPr>
        <w:t>百萬元以上，或達其淨值十分之一以上時，於長照機構財團法人者，應事先報各該直轄市、縣（市）主管機關核准；於長照機構社團法人者，應事先報各該直轄市、縣（市）主管機關備查。</w:t>
      </w:r>
    </w:p>
    <w:p w:rsidR="00BA3BCA" w:rsidRPr="00BA3BCA" w:rsidRDefault="00BA3BCA" w:rsidP="00BA3BCA">
      <w:pPr>
        <w:pStyle w:val="cjk"/>
        <w:spacing w:line="561" w:lineRule="atLeast"/>
        <w:ind w:left="590" w:hanging="561"/>
      </w:pPr>
      <w:r w:rsidRPr="00BA3BCA">
        <w:rPr>
          <w:rFonts w:ascii="標楷體" w:eastAsia="標楷體" w:hAnsi="標楷體" w:hint="eastAsia"/>
        </w:rPr>
        <w:t>四、長照機構法人對外捐贈後之剩餘財產總額，應符合中央主管機關依長期照顧服務機構法人條例第八條第二項所公告必要財產之規定。</w:t>
      </w:r>
    </w:p>
    <w:p w:rsidR="00BF200F" w:rsidRPr="00BA3BCA" w:rsidRDefault="00BF200F">
      <w:pPr>
        <w:rPr>
          <w:szCs w:val="24"/>
        </w:rPr>
      </w:pPr>
    </w:p>
    <w:sectPr w:rsidR="00BF200F" w:rsidRPr="00BA3BC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D8"/>
    <w:rsid w:val="001063D8"/>
    <w:rsid w:val="008F72CA"/>
    <w:rsid w:val="00BA3BCA"/>
    <w:rsid w:val="00BF2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CD58E-4567-4818-BF18-69B99C55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BA3BCA"/>
    <w:pPr>
      <w:widowControl/>
      <w:spacing w:before="100" w:beforeAutospacing="1" w:after="119"/>
    </w:pPr>
    <w:rPr>
      <w:rFonts w:ascii="新細明體" w:eastAsia="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1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349</Characters>
  <Application>Microsoft Office Word</Application>
  <DocSecurity>0</DocSecurity>
  <Lines>2</Lines>
  <Paragraphs>1</Paragraphs>
  <ScaleCrop>false</ScaleCrop>
  <Company>SYNNEX</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護理及健康照護司余依靜</dc:creator>
  <cp:keywords/>
  <dc:description/>
  <cp:lastModifiedBy>王巧音</cp:lastModifiedBy>
  <cp:revision>2</cp:revision>
  <dcterms:created xsi:type="dcterms:W3CDTF">2018-07-25T10:36:00Z</dcterms:created>
  <dcterms:modified xsi:type="dcterms:W3CDTF">2018-07-25T10:36:00Z</dcterms:modified>
</cp:coreProperties>
</file>