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3F" w:rsidRPr="00A40D3F" w:rsidRDefault="00A40D3F" w:rsidP="00A40D3F">
      <w:pPr>
        <w:pStyle w:val="cjk"/>
        <w:spacing w:line="360" w:lineRule="auto"/>
        <w:ind w:left="476" w:right="-289" w:hanging="476"/>
        <w:jc w:val="center"/>
        <w:rPr>
          <w:sz w:val="28"/>
          <w:szCs w:val="28"/>
        </w:rPr>
      </w:pPr>
      <w:bookmarkStart w:id="0" w:name="_GoBack"/>
      <w:r w:rsidRPr="00A40D3F">
        <w:rPr>
          <w:rFonts w:ascii="標楷體" w:eastAsia="標楷體" w:hAnsi="標楷體" w:hint="eastAsia"/>
          <w:b/>
          <w:bCs/>
          <w:sz w:val="28"/>
          <w:szCs w:val="28"/>
        </w:rPr>
        <w:t>長期照顧服務機構法人必要之財產</w:t>
      </w:r>
      <w:bookmarkEnd w:id="0"/>
    </w:p>
    <w:p w:rsidR="00A40D3F" w:rsidRPr="00A40D3F" w:rsidRDefault="00A40D3F" w:rsidP="00A40D3F">
      <w:pPr>
        <w:pStyle w:val="cjk"/>
        <w:spacing w:line="539" w:lineRule="atLeast"/>
        <w:ind w:left="590" w:hanging="601"/>
      </w:pPr>
      <w:r w:rsidRPr="00A40D3F">
        <w:rPr>
          <w:rFonts w:ascii="標楷體" w:eastAsia="標楷體" w:hAnsi="標楷體" w:hint="eastAsia"/>
        </w:rPr>
        <w:t>一、本規定依長期照顧服務機構法人條例第八條第二項規定訂定之。</w:t>
      </w:r>
    </w:p>
    <w:p w:rsidR="00A40D3F" w:rsidRPr="00A40D3F" w:rsidRDefault="00A40D3F" w:rsidP="00A40D3F">
      <w:pPr>
        <w:pStyle w:val="cjk"/>
        <w:spacing w:line="539" w:lineRule="atLeast"/>
        <w:ind w:left="510" w:hanging="510"/>
      </w:pPr>
      <w:r w:rsidRPr="00A40D3F">
        <w:rPr>
          <w:rFonts w:ascii="標楷體" w:eastAsia="標楷體" w:hAnsi="標楷體" w:hint="eastAsia"/>
        </w:rPr>
        <w:t>二、長期照顧服務機構法人（以下稱長照機構法人），其必要之財產以淨值計列，並應符合下列規定：</w:t>
      </w:r>
    </w:p>
    <w:p w:rsidR="00A40D3F" w:rsidRPr="00A40D3F" w:rsidRDefault="00A40D3F" w:rsidP="00A40D3F">
      <w:pPr>
        <w:pStyle w:val="cjk"/>
        <w:spacing w:line="539" w:lineRule="atLeast"/>
        <w:ind w:left="1077" w:hanging="567"/>
      </w:pPr>
      <w:r w:rsidRPr="00A40D3F">
        <w:rPr>
          <w:rFonts w:ascii="標楷體" w:eastAsia="標楷體" w:hAnsi="標楷體" w:hint="eastAsia"/>
        </w:rPr>
        <w:t>(</w:t>
      </w:r>
      <w:proofErr w:type="gramStart"/>
      <w:r w:rsidRPr="00A40D3F">
        <w:rPr>
          <w:rFonts w:ascii="標楷體" w:eastAsia="標楷體" w:hAnsi="標楷體" w:hint="eastAsia"/>
        </w:rPr>
        <w:t>一</w:t>
      </w:r>
      <w:proofErr w:type="gramEnd"/>
      <w:r w:rsidRPr="00A40D3F">
        <w:rPr>
          <w:rFonts w:ascii="標楷體" w:eastAsia="標楷體" w:hAnsi="標楷體" w:hint="eastAsia"/>
        </w:rPr>
        <w:t>)由中央主管機關管理及監督者，不得低於新臺幣三千萬元；由直轄市、縣(市)主管機關管理及監督者，不得低於新臺幣一千萬元。</w:t>
      </w:r>
    </w:p>
    <w:p w:rsidR="00A40D3F" w:rsidRPr="00A40D3F" w:rsidRDefault="00A40D3F" w:rsidP="00A40D3F">
      <w:pPr>
        <w:pStyle w:val="cjk"/>
        <w:spacing w:line="539" w:lineRule="atLeast"/>
        <w:ind w:left="1134" w:hanging="567"/>
      </w:pPr>
      <w:r w:rsidRPr="00A40D3F">
        <w:rPr>
          <w:rFonts w:ascii="標楷體" w:eastAsia="標楷體" w:hAnsi="標楷體" w:hint="eastAsia"/>
        </w:rPr>
        <w:t>(二)長照機構法人設立有提供機構住宿式服務之長期照顧服務機構(以下稱</w:t>
      </w:r>
      <w:proofErr w:type="gramStart"/>
      <w:r w:rsidRPr="00A40D3F">
        <w:rPr>
          <w:rFonts w:ascii="標楷體" w:eastAsia="標楷體" w:hAnsi="標楷體" w:hint="eastAsia"/>
        </w:rPr>
        <w:t>住宿式長照</w:t>
      </w:r>
      <w:proofErr w:type="gramEnd"/>
      <w:r w:rsidRPr="00A40D3F">
        <w:rPr>
          <w:rFonts w:ascii="標楷體" w:eastAsia="標楷體" w:hAnsi="標楷體" w:hint="eastAsia"/>
        </w:rPr>
        <w:t>機構)，床數達</w:t>
      </w:r>
      <w:proofErr w:type="gramStart"/>
      <w:r w:rsidRPr="00A40D3F">
        <w:rPr>
          <w:rFonts w:ascii="標楷體" w:eastAsia="標楷體" w:hAnsi="標楷體" w:hint="eastAsia"/>
        </w:rPr>
        <w:t>一百床者</w:t>
      </w:r>
      <w:proofErr w:type="gramEnd"/>
      <w:r w:rsidRPr="00A40D3F">
        <w:rPr>
          <w:rFonts w:ascii="標楷體" w:eastAsia="標楷體" w:hAnsi="標楷體" w:hint="eastAsia"/>
        </w:rPr>
        <w:t>，每增加一床，應再增加新臺幣十萬元之財產。</w:t>
      </w:r>
    </w:p>
    <w:p w:rsidR="00A40D3F" w:rsidRPr="00A40D3F" w:rsidRDefault="00A40D3F" w:rsidP="00A40D3F">
      <w:pPr>
        <w:pStyle w:val="cjk"/>
        <w:spacing w:line="539" w:lineRule="atLeast"/>
        <w:ind w:left="510" w:hanging="510"/>
      </w:pPr>
      <w:r w:rsidRPr="00A40D3F">
        <w:rPr>
          <w:rFonts w:ascii="標楷體" w:eastAsia="標楷體" w:hAnsi="標楷體" w:hint="eastAsia"/>
        </w:rPr>
        <w:t>三、長照機構法人設立之</w:t>
      </w:r>
      <w:proofErr w:type="gramStart"/>
      <w:r w:rsidRPr="00A40D3F">
        <w:rPr>
          <w:rFonts w:ascii="標楷體" w:eastAsia="標楷體" w:hAnsi="標楷體" w:hint="eastAsia"/>
        </w:rPr>
        <w:t>住宿式長照</w:t>
      </w:r>
      <w:proofErr w:type="gramEnd"/>
      <w:r w:rsidRPr="00A40D3F">
        <w:rPr>
          <w:rFonts w:ascii="標楷體" w:eastAsia="標楷體" w:hAnsi="標楷體" w:hint="eastAsia"/>
        </w:rPr>
        <w:t>機構，其土地及</w:t>
      </w:r>
      <w:proofErr w:type="gramStart"/>
      <w:r w:rsidRPr="00A40D3F">
        <w:rPr>
          <w:rFonts w:ascii="標楷體" w:eastAsia="標楷體" w:hAnsi="標楷體" w:hint="eastAsia"/>
        </w:rPr>
        <w:t>房舍以自</w:t>
      </w:r>
      <w:proofErr w:type="gramEnd"/>
      <w:r w:rsidRPr="00A40D3F">
        <w:rPr>
          <w:rFonts w:ascii="標楷體" w:eastAsia="標楷體" w:hAnsi="標楷體" w:hint="eastAsia"/>
        </w:rPr>
        <w:t>有為原則。但依長期照顧服務法第十七條規定，使用公有非公用財產設立之</w:t>
      </w:r>
      <w:proofErr w:type="gramStart"/>
      <w:r w:rsidRPr="00A40D3F">
        <w:rPr>
          <w:rFonts w:ascii="標楷體" w:eastAsia="標楷體" w:hAnsi="標楷體" w:hint="eastAsia"/>
        </w:rPr>
        <w:t>住宿式長照</w:t>
      </w:r>
      <w:proofErr w:type="gramEnd"/>
      <w:r w:rsidRPr="00A40D3F">
        <w:rPr>
          <w:rFonts w:ascii="標楷體" w:eastAsia="標楷體" w:hAnsi="標楷體" w:hint="eastAsia"/>
        </w:rPr>
        <w:t>機構，或符合長期照顧服務機構設立許可及管理辦法第十二條第一項第四款所定承租規定者，不在此限。</w:t>
      </w:r>
    </w:p>
    <w:p w:rsidR="00A40D3F" w:rsidRPr="00A40D3F" w:rsidRDefault="00A40D3F" w:rsidP="00A40D3F">
      <w:pPr>
        <w:pStyle w:val="cjk"/>
        <w:spacing w:line="539" w:lineRule="atLeast"/>
        <w:ind w:left="567" w:hanging="567"/>
      </w:pPr>
      <w:r w:rsidRPr="00A40D3F">
        <w:rPr>
          <w:rFonts w:ascii="標楷體" w:eastAsia="標楷體" w:hAnsi="標楷體" w:hint="eastAsia"/>
        </w:rPr>
        <w:t>四、長照機構法人所設立之</w:t>
      </w:r>
      <w:proofErr w:type="gramStart"/>
      <w:r w:rsidRPr="00A40D3F">
        <w:rPr>
          <w:rFonts w:ascii="標楷體" w:eastAsia="標楷體" w:hAnsi="標楷體" w:hint="eastAsia"/>
        </w:rPr>
        <w:t>住宿式長照</w:t>
      </w:r>
      <w:proofErr w:type="gramEnd"/>
      <w:r w:rsidRPr="00A40D3F">
        <w:rPr>
          <w:rFonts w:ascii="標楷體" w:eastAsia="標楷體" w:hAnsi="標楷體" w:hint="eastAsia"/>
        </w:rPr>
        <w:t>機構，位於離島、原住民族地區或中央主管機關認定之長期照顧服務資源不足地區者，得報經主管機關專案核定，調降第二點第二款之財產規模。但調降幅度，以百分之五十為限。</w:t>
      </w:r>
    </w:p>
    <w:p w:rsidR="00A40D3F" w:rsidRPr="00A40D3F" w:rsidRDefault="00A40D3F" w:rsidP="00A40D3F">
      <w:pPr>
        <w:pStyle w:val="cjk"/>
        <w:spacing w:line="539" w:lineRule="atLeast"/>
        <w:ind w:left="510" w:hanging="510"/>
      </w:pPr>
      <w:r w:rsidRPr="00A40D3F">
        <w:rPr>
          <w:rFonts w:ascii="標楷體" w:eastAsia="標楷體" w:hAnsi="標楷體" w:hint="eastAsia"/>
        </w:rPr>
        <w:t>五、第二點及前點所稱財產，於新設之長照機構法人，以現金、不動產或國內上市櫃公司股票、公司債及政府債劵為限。</w:t>
      </w:r>
    </w:p>
    <w:p w:rsidR="00A40D3F" w:rsidRPr="00A40D3F" w:rsidRDefault="00A40D3F" w:rsidP="00A40D3F">
      <w:pPr>
        <w:pStyle w:val="cjk"/>
        <w:spacing w:line="539" w:lineRule="atLeast"/>
        <w:ind w:left="510" w:hanging="510"/>
      </w:pPr>
      <w:r w:rsidRPr="00A40D3F">
        <w:rPr>
          <w:rFonts w:ascii="標楷體" w:eastAsia="標楷體" w:hAnsi="標楷體" w:hint="eastAsia"/>
        </w:rPr>
        <w:t>六、長照機構法人受委託經營或依促進民間參與公共建設法規定經營之</w:t>
      </w:r>
      <w:proofErr w:type="gramStart"/>
      <w:r w:rsidRPr="00A40D3F">
        <w:rPr>
          <w:rFonts w:ascii="標楷體" w:eastAsia="標楷體" w:hAnsi="標楷體" w:hint="eastAsia"/>
        </w:rPr>
        <w:t>住宿式長照</w:t>
      </w:r>
      <w:proofErr w:type="gramEnd"/>
      <w:r w:rsidRPr="00A40D3F">
        <w:rPr>
          <w:rFonts w:ascii="標楷體" w:eastAsia="標楷體" w:hAnsi="標楷體" w:hint="eastAsia"/>
        </w:rPr>
        <w:t>機構之床數，應計入第二點第二款</w:t>
      </w:r>
      <w:proofErr w:type="gramStart"/>
      <w:r w:rsidRPr="00A40D3F">
        <w:rPr>
          <w:rFonts w:ascii="標楷體" w:eastAsia="標楷體" w:hAnsi="標楷體" w:hint="eastAsia"/>
        </w:rPr>
        <w:t>所定床數</w:t>
      </w:r>
      <w:proofErr w:type="gramEnd"/>
      <w:r w:rsidRPr="00A40D3F">
        <w:rPr>
          <w:rFonts w:ascii="標楷體" w:eastAsia="標楷體" w:hAnsi="標楷體" w:hint="eastAsia"/>
        </w:rPr>
        <w:t>。</w:t>
      </w:r>
    </w:p>
    <w:p w:rsidR="00436DB4" w:rsidRPr="00A40D3F" w:rsidRDefault="00436DB4">
      <w:pPr>
        <w:rPr>
          <w:szCs w:val="24"/>
        </w:rPr>
      </w:pPr>
    </w:p>
    <w:sectPr w:rsidR="00436DB4" w:rsidRPr="00A40D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98"/>
    <w:rsid w:val="002C0B98"/>
    <w:rsid w:val="00436DB4"/>
    <w:rsid w:val="00A40D3F"/>
    <w:rsid w:val="00DA3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DDB27-12A0-4AB9-AEC3-5792ACB8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40D3F"/>
    <w:pPr>
      <w:widowControl/>
      <w:spacing w:before="100" w:beforeAutospacing="1" w:after="119"/>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SYNNEX</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護理及健康照護司余依靜</dc:creator>
  <cp:keywords/>
  <dc:description/>
  <cp:lastModifiedBy>王巧音</cp:lastModifiedBy>
  <cp:revision>2</cp:revision>
  <dcterms:created xsi:type="dcterms:W3CDTF">2018-07-25T10:36:00Z</dcterms:created>
  <dcterms:modified xsi:type="dcterms:W3CDTF">2018-07-25T10:36:00Z</dcterms:modified>
</cp:coreProperties>
</file>