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8889" w14:textId="77777777" w:rsidR="001558BC" w:rsidRDefault="001A6195">
      <w:pPr>
        <w:jc w:val="center"/>
      </w:pP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中市政府衛生局辦理</w:t>
      </w:r>
      <w:proofErr w:type="gramStart"/>
      <w:r>
        <w:rPr>
          <w:rFonts w:ascii="標楷體" w:eastAsia="標楷體" w:hAnsi="標楷體"/>
          <w:color w:val="FF0000"/>
          <w:sz w:val="36"/>
          <w:szCs w:val="36"/>
        </w:rPr>
        <w:t>115</w:t>
      </w:r>
      <w:proofErr w:type="gramEnd"/>
      <w:r>
        <w:rPr>
          <w:rFonts w:ascii="標楷體" w:eastAsia="標楷體" w:hAnsi="標楷體"/>
          <w:sz w:val="36"/>
          <w:szCs w:val="36"/>
        </w:rPr>
        <w:t>年度「敬老愛心卡福利加值服務」</w:t>
      </w:r>
    </w:p>
    <w:p w14:paraId="1FEFB6A7" w14:textId="77777777" w:rsidR="001558BC" w:rsidRDefault="001A619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基層診所合約書</w:t>
      </w:r>
    </w:p>
    <w:p w14:paraId="4A3EF810" w14:textId="77777777" w:rsidR="001558BC" w:rsidRDefault="001A6195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立合約書人</w:t>
      </w:r>
      <w:r>
        <w:rPr>
          <w:rFonts w:ascii="標楷體" w:eastAsia="標楷體" w:hAnsi="標楷體"/>
          <w:sz w:val="28"/>
          <w:szCs w:val="28"/>
        </w:rPr>
        <w:t>: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中市政府衛生局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以下簡稱甲方</w:t>
      </w:r>
      <w:r>
        <w:rPr>
          <w:rFonts w:ascii="標楷體" w:eastAsia="標楷體" w:hAnsi="標楷體"/>
          <w:sz w:val="28"/>
          <w:szCs w:val="28"/>
        </w:rPr>
        <w:t>)</w:t>
      </w:r>
    </w:p>
    <w:p w14:paraId="6CBF5E05" w14:textId="77777777" w:rsidR="001558BC" w:rsidRDefault="001A6195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________________(</w:t>
      </w:r>
      <w:r>
        <w:rPr>
          <w:rFonts w:ascii="標楷體" w:eastAsia="標楷體" w:hAnsi="標楷體"/>
          <w:sz w:val="28"/>
          <w:szCs w:val="28"/>
        </w:rPr>
        <w:t>以下簡稱乙方</w:t>
      </w:r>
      <w:r>
        <w:rPr>
          <w:rFonts w:ascii="標楷體" w:eastAsia="標楷體" w:hAnsi="標楷體"/>
          <w:sz w:val="28"/>
          <w:szCs w:val="28"/>
        </w:rPr>
        <w:t>)</w:t>
      </w:r>
    </w:p>
    <w:p w14:paraId="0486C85A" w14:textId="77777777" w:rsidR="001558BC" w:rsidRDefault="001A6195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雙方就「敬老愛心卡福利加值服務」合作事宜，同意訂立本合約條款如下：</w:t>
      </w:r>
    </w:p>
    <w:p w14:paraId="41C0D2C7" w14:textId="77777777" w:rsidR="001558BC" w:rsidRDefault="001A6195">
      <w:pPr>
        <w:spacing w:line="520" w:lineRule="exact"/>
        <w:ind w:left="991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乙方完成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家廠商裝機後，方可執行此服務方案；乙方願意接受甲方委託執行「敬老愛心卡福利加值服務」相關事項。</w:t>
      </w:r>
    </w:p>
    <w:p w14:paraId="1D62EAF8" w14:textId="77777777" w:rsidR="001558BC" w:rsidRDefault="001A6195">
      <w:pPr>
        <w:spacing w:line="520" w:lineRule="exact"/>
        <w:ind w:left="991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契約期間及抵扣項目</w:t>
      </w:r>
      <w:r>
        <w:rPr>
          <w:rFonts w:ascii="標楷體" w:eastAsia="標楷體" w:hAnsi="標楷體"/>
          <w:sz w:val="28"/>
          <w:szCs w:val="28"/>
        </w:rPr>
        <w:t>:</w:t>
      </w:r>
    </w:p>
    <w:p w14:paraId="76DCFB4A" w14:textId="77777777" w:rsidR="001558BC" w:rsidRDefault="001A6195">
      <w:pPr>
        <w:spacing w:line="520" w:lineRule="exact"/>
        <w:ind w:left="990" w:hanging="11"/>
      </w:pPr>
      <w:r>
        <w:rPr>
          <w:rFonts w:ascii="標楷體" w:eastAsia="標楷體" w:hAnsi="標楷體"/>
          <w:sz w:val="28"/>
          <w:szCs w:val="28"/>
        </w:rPr>
        <w:t>自</w:t>
      </w:r>
      <w:r>
        <w:rPr>
          <w:rFonts w:ascii="標楷體" w:eastAsia="標楷體" w:hAnsi="標楷體"/>
          <w:color w:val="FF0000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日起至</w:t>
      </w:r>
      <w:r>
        <w:rPr>
          <w:rFonts w:ascii="標楷體" w:eastAsia="標楷體" w:hAnsi="標楷體"/>
          <w:color w:val="FF0000"/>
          <w:sz w:val="29"/>
          <w:szCs w:val="29"/>
        </w:rPr>
        <w:t>115</w:t>
      </w:r>
      <w:r>
        <w:rPr>
          <w:rFonts w:ascii="標楷體" w:eastAsia="標楷體" w:hAnsi="標楷體"/>
          <w:sz w:val="29"/>
          <w:szCs w:val="29"/>
        </w:rPr>
        <w:t>年</w:t>
      </w:r>
      <w:r>
        <w:rPr>
          <w:rFonts w:ascii="標楷體" w:eastAsia="標楷體" w:hAnsi="標楷體"/>
          <w:sz w:val="29"/>
          <w:szCs w:val="29"/>
        </w:rPr>
        <w:t>12</w:t>
      </w:r>
      <w:r>
        <w:rPr>
          <w:rFonts w:ascii="標楷體" w:eastAsia="標楷體" w:hAnsi="標楷體"/>
          <w:sz w:val="29"/>
          <w:szCs w:val="29"/>
        </w:rPr>
        <w:t>月</w:t>
      </w:r>
      <w:r>
        <w:rPr>
          <w:rFonts w:ascii="標楷體" w:eastAsia="標楷體" w:hAnsi="標楷體"/>
          <w:sz w:val="29"/>
          <w:szCs w:val="29"/>
        </w:rPr>
        <w:t>31</w:t>
      </w:r>
      <w:r>
        <w:rPr>
          <w:rFonts w:ascii="標楷體" w:eastAsia="標楷體" w:hAnsi="標楷體"/>
          <w:sz w:val="28"/>
          <w:szCs w:val="28"/>
        </w:rPr>
        <w:t>日止，抵扣項目為「健保門診基本部分負擔」。（雙方得以依實際業務需求，合意終止合約）。</w:t>
      </w:r>
    </w:p>
    <w:p w14:paraId="16A145DD" w14:textId="77777777" w:rsidR="001558BC" w:rsidRDefault="001A6195">
      <w:pPr>
        <w:spacing w:line="52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第三條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委託執行內容</w:t>
      </w:r>
      <w:r>
        <w:rPr>
          <w:rFonts w:ascii="標楷體" w:eastAsia="標楷體" w:hAnsi="標楷體"/>
          <w:sz w:val="28"/>
          <w:szCs w:val="28"/>
        </w:rPr>
        <w:t>:</w:t>
      </w:r>
    </w:p>
    <w:p w14:paraId="4401EC0D" w14:textId="77777777" w:rsidR="001558BC" w:rsidRDefault="001A6195">
      <w:pPr>
        <w:pStyle w:val="a3"/>
        <w:numPr>
          <w:ilvl w:val="0"/>
          <w:numId w:val="1"/>
        </w:num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敬老愛心卡福利加值服務，僅扣除「福利點數」。</w:t>
      </w:r>
    </w:p>
    <w:p w14:paraId="18C9947A" w14:textId="77777777" w:rsidR="001558BC" w:rsidRDefault="001A6195">
      <w:pPr>
        <w:pStyle w:val="a3"/>
        <w:numPr>
          <w:ilvl w:val="0"/>
          <w:numId w:val="1"/>
        </w:num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未攜帶健保卡者，當次就醫先自費繳費，於同月份回醫療院所</w:t>
      </w:r>
      <w:proofErr w:type="gramStart"/>
      <w:r>
        <w:rPr>
          <w:rFonts w:ascii="標楷體" w:eastAsia="標楷體" w:hAnsi="標楷體"/>
          <w:sz w:val="28"/>
          <w:szCs w:val="28"/>
        </w:rPr>
        <w:t>補辦抵扣</w:t>
      </w:r>
      <w:proofErr w:type="gramEnd"/>
      <w:r>
        <w:rPr>
          <w:rFonts w:ascii="標楷體" w:eastAsia="標楷體" w:hAnsi="標楷體"/>
          <w:sz w:val="28"/>
          <w:szCs w:val="28"/>
        </w:rPr>
        <w:t>敬老愛心卡點數；次月補卡者，</w:t>
      </w:r>
      <w:proofErr w:type="gramStart"/>
      <w:r>
        <w:rPr>
          <w:rFonts w:ascii="標楷體" w:eastAsia="標楷體" w:hAnsi="標楷體"/>
          <w:sz w:val="28"/>
          <w:szCs w:val="28"/>
        </w:rPr>
        <w:t>則抵扣</w:t>
      </w:r>
      <w:proofErr w:type="gramEnd"/>
      <w:r>
        <w:rPr>
          <w:rFonts w:ascii="標楷體" w:eastAsia="標楷體" w:hAnsi="標楷體"/>
          <w:sz w:val="28"/>
          <w:szCs w:val="28"/>
        </w:rPr>
        <w:t>當月之福利點數。</w:t>
      </w:r>
    </w:p>
    <w:p w14:paraId="0851D96D" w14:textId="77777777" w:rsidR="001558BC" w:rsidRDefault="001A6195">
      <w:pPr>
        <w:spacing w:line="520" w:lineRule="exact"/>
        <w:ind w:left="991" w:hanging="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第四條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乙方辦理本項業務，須向就診病患核對本市所核發之敬老愛心卡個案身分後，始可執行扣點數服務，不得有偽冒情事，如有</w:t>
      </w:r>
      <w:proofErr w:type="gramStart"/>
      <w:r>
        <w:rPr>
          <w:rFonts w:ascii="標楷體" w:eastAsia="標楷體" w:hAnsi="標楷體"/>
          <w:sz w:val="28"/>
          <w:szCs w:val="28"/>
        </w:rPr>
        <w:t>偽冒負相關</w:t>
      </w:r>
      <w:proofErr w:type="gramEnd"/>
      <w:r>
        <w:rPr>
          <w:rFonts w:ascii="標楷體" w:eastAsia="標楷體" w:hAnsi="標楷體"/>
          <w:sz w:val="28"/>
          <w:szCs w:val="28"/>
        </w:rPr>
        <w:t>法律責任。</w:t>
      </w:r>
    </w:p>
    <w:p w14:paraId="470EDA8D" w14:textId="77777777" w:rsidR="001558BC" w:rsidRDefault="001A6195">
      <w:pPr>
        <w:spacing w:line="520" w:lineRule="exact"/>
        <w:ind w:left="1134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第五條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乙方辦理本項業務時，應本諸專業技術與倫理，如可歸責於乙方之故意或過失致損害個案之生命、身體、健康或財產時，乙方應自負民、刑事法律責任，概與甲方無涉。</w:t>
      </w:r>
    </w:p>
    <w:p w14:paraId="1FE336A8" w14:textId="77777777" w:rsidR="001558BC" w:rsidRDefault="001A6195">
      <w:pPr>
        <w:spacing w:line="520" w:lineRule="exact"/>
        <w:ind w:left="991" w:hanging="991"/>
      </w:pPr>
      <w:r>
        <w:rPr>
          <w:rFonts w:ascii="標楷體" w:eastAsia="標楷體" w:hAnsi="標楷體"/>
          <w:sz w:val="28"/>
          <w:szCs w:val="28"/>
        </w:rPr>
        <w:t>第六條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乙方於次月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日前，檢具上個月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家廠商月報總表及領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收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據，向甲方辦理核銷請款，甲方將依實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點數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點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核撥費用</w:t>
      </w:r>
      <w:r>
        <w:rPr>
          <w:rFonts w:ascii="標楷體" w:eastAsia="標楷體" w:hAnsi="標楷體"/>
          <w:color w:val="000000"/>
          <w:sz w:val="28"/>
          <w:szCs w:val="28"/>
        </w:rPr>
        <w:t>；</w:t>
      </w:r>
      <w:r>
        <w:rPr>
          <w:rFonts w:ascii="標楷體" w:eastAsia="標楷體" w:hAnsi="標楷體"/>
          <w:color w:val="FF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月之請款核銷資料，應於</w:t>
      </w:r>
      <w:r>
        <w:rPr>
          <w:rFonts w:ascii="標楷體" w:eastAsia="標楷體" w:hAnsi="標楷體"/>
          <w:color w:val="FF0000"/>
          <w:sz w:val="28"/>
          <w:szCs w:val="28"/>
        </w:rPr>
        <w:t>116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15</w:t>
      </w:r>
      <w:r>
        <w:rPr>
          <w:rFonts w:ascii="標楷體" w:eastAsia="標楷體" w:hAnsi="標楷體"/>
          <w:color w:val="000000"/>
          <w:sz w:val="28"/>
          <w:szCs w:val="28"/>
        </w:rPr>
        <w:t>日前完成申請，逾期者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含診所因個人因素漏報或少報經費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，經費不予保留。</w:t>
      </w:r>
    </w:p>
    <w:p w14:paraId="6AB47FEE" w14:textId="77777777" w:rsidR="001558BC" w:rsidRDefault="001A6195">
      <w:pPr>
        <w:spacing w:line="520" w:lineRule="exact"/>
        <w:ind w:left="991" w:hanging="991"/>
      </w:pPr>
      <w:r>
        <w:rPr>
          <w:rFonts w:ascii="標楷體" w:eastAsia="標楷體" w:hAnsi="標楷體"/>
          <w:sz w:val="28"/>
          <w:szCs w:val="28"/>
        </w:rPr>
        <w:t>第七條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乙方因履行本合約事項，而涉有個人資料之蒐集、處理或利用者，應依個人資料保護法相關規定辦理，並善盡適當之安全維護措施</w:t>
      </w:r>
      <w:r>
        <w:rPr>
          <w:rFonts w:ascii="Times New Roman" w:eastAsia="標楷體" w:hAnsi="Times New Roman"/>
          <w:sz w:val="28"/>
          <w:szCs w:val="24"/>
        </w:rPr>
        <w:t>。</w:t>
      </w:r>
    </w:p>
    <w:p w14:paraId="299CB071" w14:textId="77777777" w:rsidR="001558BC" w:rsidRDefault="001A6195">
      <w:pPr>
        <w:spacing w:line="520" w:lineRule="exact"/>
        <w:ind w:left="991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第八條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乙方辦理本項業務，如有違反本合約之規定，經甲方書面通知限期改善後仍不改善者，甲方得終止本合約並得請求損害賠償。</w:t>
      </w:r>
    </w:p>
    <w:p w14:paraId="7B29B6DD" w14:textId="77777777" w:rsidR="001558BC" w:rsidRDefault="001A6195">
      <w:pPr>
        <w:spacing w:line="520" w:lineRule="exact"/>
        <w:ind w:left="991" w:hanging="991"/>
      </w:pPr>
      <w:r>
        <w:rPr>
          <w:rFonts w:ascii="標楷體" w:eastAsia="標楷體" w:hAnsi="標楷體"/>
          <w:sz w:val="28"/>
          <w:szCs w:val="28"/>
        </w:rPr>
        <w:t>第九條</w:t>
      </w:r>
      <w:r>
        <w:rPr>
          <w:rFonts w:ascii="標楷體" w:eastAsia="標楷體" w:hAnsi="標楷體"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配合政策或預算、法令因素，甲方得隨時以書面通知終止契約，書面通知送達</w:t>
      </w:r>
      <w:r>
        <w:rPr>
          <w:rFonts w:ascii="標楷體" w:eastAsia="標楷體" w:hAnsi="標楷體"/>
          <w:sz w:val="28"/>
          <w:szCs w:val="28"/>
        </w:rPr>
        <w:lastRenderedPageBreak/>
        <w:t>後產生</w:t>
      </w:r>
      <w:r>
        <w:rPr>
          <w:rFonts w:ascii="標楷體" w:eastAsia="標楷體" w:hAnsi="標楷體"/>
          <w:sz w:val="28"/>
          <w:szCs w:val="28"/>
        </w:rPr>
        <w:t>之「福利點數」，乙方不得請求補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償或主張任何權利。</w:t>
      </w:r>
    </w:p>
    <w:p w14:paraId="0A5937FF" w14:textId="77777777" w:rsidR="001558BC" w:rsidRDefault="001A6195">
      <w:pPr>
        <w:spacing w:line="520" w:lineRule="exact"/>
        <w:ind w:left="991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乙方辦理本項業務，如有不法侵害個案時，乙方應負全部損害賠償責任，如</w:t>
      </w:r>
      <w:proofErr w:type="gramStart"/>
      <w:r>
        <w:rPr>
          <w:rFonts w:ascii="標楷體" w:eastAsia="標楷體" w:hAnsi="標楷體"/>
          <w:sz w:val="28"/>
          <w:szCs w:val="28"/>
        </w:rPr>
        <w:t>因此致甲方</w:t>
      </w:r>
      <w:proofErr w:type="gramEnd"/>
      <w:r>
        <w:rPr>
          <w:rFonts w:ascii="標楷體" w:eastAsia="標楷體" w:hAnsi="標楷體"/>
          <w:sz w:val="28"/>
          <w:szCs w:val="28"/>
        </w:rPr>
        <w:t>遭受損害（包括但不限於國家賠償責任），並應對</w:t>
      </w:r>
      <w:proofErr w:type="gramStart"/>
      <w:r>
        <w:rPr>
          <w:rFonts w:ascii="標楷體" w:eastAsia="標楷體" w:hAnsi="標楷體"/>
          <w:sz w:val="28"/>
          <w:szCs w:val="28"/>
        </w:rPr>
        <w:t>甲方負損害賠償</w:t>
      </w:r>
      <w:proofErr w:type="gramEnd"/>
      <w:r>
        <w:rPr>
          <w:rFonts w:ascii="標楷體" w:eastAsia="標楷體" w:hAnsi="標楷體"/>
          <w:sz w:val="28"/>
          <w:szCs w:val="28"/>
        </w:rPr>
        <w:t>責任，契約終止後亦同。</w:t>
      </w:r>
    </w:p>
    <w:p w14:paraId="1BC5E0EB" w14:textId="77777777" w:rsidR="001558BC" w:rsidRDefault="001A6195">
      <w:pPr>
        <w:spacing w:line="520" w:lineRule="exact"/>
        <w:ind w:left="1274" w:hanging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第十一條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本合約得逐年檢討修正，經雙方協商同意後為之，並以書面為要式。如有其他未盡事宜，甲方有權補充或修正，並以最新公告為主。</w:t>
      </w:r>
    </w:p>
    <w:p w14:paraId="11526274" w14:textId="77777777" w:rsidR="001558BC" w:rsidRDefault="001A6195">
      <w:pPr>
        <w:spacing w:line="520" w:lineRule="exact"/>
        <w:ind w:left="1274" w:hanging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第十二條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本合約未約定之事項，依民法及相關法律規定</w:t>
      </w:r>
      <w:proofErr w:type="gramStart"/>
      <w:r>
        <w:rPr>
          <w:rFonts w:ascii="標楷體" w:eastAsia="標楷體" w:hAnsi="標楷體"/>
          <w:sz w:val="28"/>
          <w:szCs w:val="28"/>
        </w:rPr>
        <w:t>定</w:t>
      </w:r>
      <w:proofErr w:type="gramEnd"/>
      <w:r>
        <w:rPr>
          <w:rFonts w:ascii="標楷體" w:eastAsia="標楷體" w:hAnsi="標楷體"/>
          <w:sz w:val="28"/>
          <w:szCs w:val="28"/>
        </w:rPr>
        <w:t>之；契約如生疑義，由甲方依公平合理原則解釋之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。</w:t>
      </w:r>
    </w:p>
    <w:p w14:paraId="2097AFC5" w14:textId="77777777" w:rsidR="001558BC" w:rsidRDefault="001A6195">
      <w:pPr>
        <w:spacing w:line="520" w:lineRule="exact"/>
        <w:ind w:left="1274" w:hanging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第十三條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因本合約所衍生之一切糾紛，雙方同意由「臺灣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中高等</w:t>
      </w:r>
      <w:r>
        <w:rPr>
          <w:rFonts w:ascii="標楷體" w:eastAsia="標楷體" w:hAnsi="標楷體"/>
          <w:sz w:val="28"/>
          <w:szCs w:val="28"/>
        </w:rPr>
        <w:t>行政法院」或「臺灣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中地方法院行政訴訟庭」為第一審管轄法院。</w:t>
      </w:r>
    </w:p>
    <w:p w14:paraId="763ED1CF" w14:textId="77777777" w:rsidR="001558BC" w:rsidRDefault="001A6195">
      <w:pPr>
        <w:spacing w:line="520" w:lineRule="exact"/>
        <w:ind w:left="1274" w:hanging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第十四條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本合約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式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份，由甲方及乙方雙方簽名用印後生效，由雙方各執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份為</w:t>
      </w:r>
      <w:proofErr w:type="gramStart"/>
      <w:r>
        <w:rPr>
          <w:rFonts w:ascii="標楷體" w:eastAsia="標楷體" w:hAnsi="標楷體"/>
          <w:sz w:val="28"/>
          <w:szCs w:val="28"/>
        </w:rPr>
        <w:t>憑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6303E9B5" w14:textId="77777777" w:rsidR="001558BC" w:rsidRDefault="001A6195">
      <w:pPr>
        <w:spacing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</w:t>
      </w:r>
    </w:p>
    <w:p w14:paraId="2829BA2B" w14:textId="77777777" w:rsidR="001558BC" w:rsidRDefault="001558BC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63D7CF4C" w14:textId="77777777" w:rsidR="001558BC" w:rsidRDefault="001A6195">
      <w:pPr>
        <w:spacing w:line="560" w:lineRule="exact"/>
        <w:ind w:firstLine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693881FB" w14:textId="77777777" w:rsidR="001558BC" w:rsidRDefault="001A6195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甲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方</w:t>
      </w:r>
      <w:r>
        <w:rPr>
          <w:rFonts w:ascii="標楷體" w:eastAsia="標楷體" w:hAnsi="標楷體"/>
          <w:sz w:val="28"/>
          <w:szCs w:val="28"/>
        </w:rPr>
        <w:t>: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中市政府衛生局</w:t>
      </w:r>
    </w:p>
    <w:p w14:paraId="37DF5F30" w14:textId="77777777" w:rsidR="001558BC" w:rsidRDefault="001A6195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表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 xml:space="preserve">:                        </w:t>
      </w:r>
      <w:r>
        <w:rPr>
          <w:rFonts w:ascii="標楷體" w:eastAsia="標楷體" w:hAnsi="標楷體"/>
          <w:sz w:val="28"/>
          <w:szCs w:val="28"/>
        </w:rPr>
        <w:t>簽章</w:t>
      </w:r>
    </w:p>
    <w:p w14:paraId="0F538896" w14:textId="77777777" w:rsidR="001558BC" w:rsidRDefault="001A6195">
      <w:pPr>
        <w:spacing w:line="560" w:lineRule="exact"/>
        <w:ind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地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址</w:t>
      </w:r>
      <w:r>
        <w:rPr>
          <w:rFonts w:ascii="標楷體" w:eastAsia="標楷體" w:hAnsi="標楷體"/>
          <w:sz w:val="28"/>
          <w:szCs w:val="28"/>
        </w:rPr>
        <w:t xml:space="preserve">: 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中市豐原區中興路</w:t>
      </w:r>
      <w:r>
        <w:rPr>
          <w:rFonts w:ascii="標楷體" w:eastAsia="標楷體" w:hAnsi="標楷體"/>
          <w:sz w:val="28"/>
          <w:szCs w:val="28"/>
        </w:rPr>
        <w:t>136</w:t>
      </w:r>
      <w:r>
        <w:rPr>
          <w:rFonts w:ascii="標楷體" w:eastAsia="標楷體" w:hAnsi="標楷體"/>
          <w:sz w:val="28"/>
          <w:szCs w:val="28"/>
        </w:rPr>
        <w:t>號</w:t>
      </w:r>
    </w:p>
    <w:p w14:paraId="12AB954C" w14:textId="77777777" w:rsidR="001558BC" w:rsidRDefault="001A6195">
      <w:pPr>
        <w:spacing w:line="560" w:lineRule="exact"/>
        <w:ind w:hanging="137"/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電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話</w:t>
      </w:r>
      <w:r>
        <w:rPr>
          <w:rFonts w:ascii="標楷體" w:eastAsia="標楷體" w:hAnsi="標楷體"/>
          <w:sz w:val="28"/>
          <w:szCs w:val="28"/>
        </w:rPr>
        <w:t xml:space="preserve">: </w:t>
      </w:r>
      <w:r>
        <w:rPr>
          <w:rFonts w:ascii="標楷體" w:eastAsia="標楷體" w:hAnsi="標楷體"/>
          <w:color w:val="FF0000"/>
          <w:sz w:val="28"/>
          <w:szCs w:val="28"/>
        </w:rPr>
        <w:t>04-22289111</w:t>
      </w:r>
    </w:p>
    <w:p w14:paraId="5B8B3DEE" w14:textId="77777777" w:rsidR="001558BC" w:rsidRDefault="001558BC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07D3AB95" w14:textId="77777777" w:rsidR="001558BC" w:rsidRDefault="001A6195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乙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方</w:t>
      </w:r>
      <w:r>
        <w:rPr>
          <w:rFonts w:ascii="標楷體" w:eastAsia="標楷體" w:hAnsi="標楷體"/>
          <w:sz w:val="28"/>
          <w:szCs w:val="28"/>
        </w:rPr>
        <w:t>:</w:t>
      </w:r>
    </w:p>
    <w:p w14:paraId="5E6A179E" w14:textId="77777777" w:rsidR="001558BC" w:rsidRDefault="001A6195">
      <w:pPr>
        <w:spacing w:line="560" w:lineRule="exact"/>
        <w:ind w:left="-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表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 xml:space="preserve">: </w:t>
      </w:r>
      <w:r>
        <w:rPr>
          <w:rFonts w:ascii="標楷體" w:eastAsia="標楷體" w:hAnsi="標楷體"/>
          <w:sz w:val="28"/>
          <w:szCs w:val="28"/>
        </w:rPr>
        <w:t xml:space="preserve">                      </w:t>
      </w:r>
      <w:r>
        <w:rPr>
          <w:rFonts w:ascii="標楷體" w:eastAsia="標楷體" w:hAnsi="標楷體"/>
          <w:sz w:val="28"/>
          <w:szCs w:val="28"/>
        </w:rPr>
        <w:t>簽章</w:t>
      </w:r>
    </w:p>
    <w:p w14:paraId="2718F3D9" w14:textId="77777777" w:rsidR="001558BC" w:rsidRDefault="001A6195">
      <w:pPr>
        <w:spacing w:line="560" w:lineRule="exact"/>
        <w:ind w:left="-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身分證字號</w:t>
      </w:r>
      <w:r>
        <w:rPr>
          <w:rFonts w:ascii="標楷體" w:eastAsia="標楷體" w:hAnsi="標楷體"/>
          <w:sz w:val="28"/>
          <w:szCs w:val="28"/>
        </w:rPr>
        <w:t>:</w:t>
      </w:r>
    </w:p>
    <w:p w14:paraId="034F9172" w14:textId="77777777" w:rsidR="001558BC" w:rsidRDefault="001A6195">
      <w:pPr>
        <w:spacing w:line="560" w:lineRule="exact"/>
        <w:ind w:left="-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診所統一編號</w:t>
      </w:r>
      <w:r>
        <w:rPr>
          <w:rFonts w:ascii="標楷體" w:eastAsia="標楷體" w:hAnsi="標楷體"/>
          <w:sz w:val="28"/>
          <w:szCs w:val="28"/>
        </w:rPr>
        <w:t>:</w:t>
      </w:r>
    </w:p>
    <w:p w14:paraId="1E8B6C14" w14:textId="77777777" w:rsidR="001558BC" w:rsidRDefault="001A6195">
      <w:pPr>
        <w:spacing w:line="560" w:lineRule="exact"/>
        <w:ind w:left="-2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址</w:t>
      </w:r>
      <w:r>
        <w:rPr>
          <w:rFonts w:ascii="標楷體" w:eastAsia="標楷體" w:hAnsi="標楷體"/>
          <w:sz w:val="28"/>
          <w:szCs w:val="28"/>
        </w:rPr>
        <w:t>:</w:t>
      </w:r>
    </w:p>
    <w:p w14:paraId="65BDEE71" w14:textId="77777777" w:rsidR="001558BC" w:rsidRDefault="001A6195">
      <w:pPr>
        <w:spacing w:line="560" w:lineRule="exact"/>
        <w:ind w:left="-2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話</w:t>
      </w:r>
      <w:r>
        <w:rPr>
          <w:rFonts w:ascii="標楷體" w:eastAsia="標楷體" w:hAnsi="標楷體"/>
          <w:sz w:val="28"/>
          <w:szCs w:val="28"/>
        </w:rPr>
        <w:t>:</w:t>
      </w:r>
    </w:p>
    <w:p w14:paraId="42715837" w14:textId="77777777" w:rsidR="001558BC" w:rsidRDefault="001A6195">
      <w:pPr>
        <w:spacing w:line="56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電子郵件：</w:t>
      </w:r>
    </w:p>
    <w:p w14:paraId="115216CA" w14:textId="77777777" w:rsidR="001558BC" w:rsidRDefault="001558BC">
      <w:pPr>
        <w:spacing w:line="560" w:lineRule="exact"/>
        <w:ind w:left="-2" w:firstLine="1"/>
        <w:rPr>
          <w:rFonts w:ascii="標楷體" w:eastAsia="標楷體" w:hAnsi="標楷體"/>
          <w:sz w:val="28"/>
          <w:szCs w:val="28"/>
        </w:rPr>
      </w:pPr>
    </w:p>
    <w:p w14:paraId="154110F0" w14:textId="77777777" w:rsidR="001558BC" w:rsidRDefault="001A6195">
      <w:pPr>
        <w:tabs>
          <w:tab w:val="left" w:pos="1185"/>
          <w:tab w:val="center" w:pos="5069"/>
        </w:tabs>
        <w:spacing w:line="560" w:lineRule="exact"/>
        <w:ind w:left="-2" w:firstLine="1"/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115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7C337A96" w14:textId="77777777" w:rsidR="001558BC" w:rsidRDefault="001558BC"/>
    <w:sectPr w:rsidR="001558BC">
      <w:pgSz w:w="11906" w:h="16838"/>
      <w:pgMar w:top="720" w:right="566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C122" w14:textId="77777777" w:rsidR="001A6195" w:rsidRDefault="001A6195">
      <w:r>
        <w:separator/>
      </w:r>
    </w:p>
  </w:endnote>
  <w:endnote w:type="continuationSeparator" w:id="0">
    <w:p w14:paraId="3C3AFBD4" w14:textId="77777777" w:rsidR="001A6195" w:rsidRDefault="001A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5F81" w14:textId="77777777" w:rsidR="001A6195" w:rsidRDefault="001A6195">
      <w:r>
        <w:rPr>
          <w:color w:val="000000"/>
        </w:rPr>
        <w:separator/>
      </w:r>
    </w:p>
  </w:footnote>
  <w:footnote w:type="continuationSeparator" w:id="0">
    <w:p w14:paraId="4C20F517" w14:textId="77777777" w:rsidR="001A6195" w:rsidRDefault="001A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C7D82"/>
    <w:multiLevelType w:val="multilevel"/>
    <w:tmpl w:val="4DCCF5F6"/>
    <w:lvl w:ilvl="0">
      <w:start w:val="1"/>
      <w:numFmt w:val="taiwaneseCountingThousand"/>
      <w:lvlText w:val="%1、"/>
      <w:lvlJc w:val="left"/>
      <w:pPr>
        <w:ind w:left="1695" w:hanging="720"/>
      </w:pPr>
    </w:lvl>
    <w:lvl w:ilvl="1">
      <w:start w:val="1"/>
      <w:numFmt w:val="ideographTraditional"/>
      <w:lvlText w:val="%2、"/>
      <w:lvlJc w:val="left"/>
      <w:pPr>
        <w:ind w:left="1935" w:hanging="480"/>
      </w:pPr>
    </w:lvl>
    <w:lvl w:ilvl="2">
      <w:start w:val="1"/>
      <w:numFmt w:val="lowerRoman"/>
      <w:lvlText w:val="%3."/>
      <w:lvlJc w:val="right"/>
      <w:pPr>
        <w:ind w:left="2415" w:hanging="480"/>
      </w:pPr>
    </w:lvl>
    <w:lvl w:ilvl="3">
      <w:start w:val="1"/>
      <w:numFmt w:val="decimal"/>
      <w:lvlText w:val="%4."/>
      <w:lvlJc w:val="left"/>
      <w:pPr>
        <w:ind w:left="2895" w:hanging="480"/>
      </w:pPr>
    </w:lvl>
    <w:lvl w:ilvl="4">
      <w:start w:val="1"/>
      <w:numFmt w:val="ideographTraditional"/>
      <w:lvlText w:val="%5、"/>
      <w:lvlJc w:val="left"/>
      <w:pPr>
        <w:ind w:left="3375" w:hanging="480"/>
      </w:pPr>
    </w:lvl>
    <w:lvl w:ilvl="5">
      <w:start w:val="1"/>
      <w:numFmt w:val="lowerRoman"/>
      <w:lvlText w:val="%6."/>
      <w:lvlJc w:val="right"/>
      <w:pPr>
        <w:ind w:left="3855" w:hanging="480"/>
      </w:pPr>
    </w:lvl>
    <w:lvl w:ilvl="6">
      <w:start w:val="1"/>
      <w:numFmt w:val="decimal"/>
      <w:lvlText w:val="%7."/>
      <w:lvlJc w:val="left"/>
      <w:pPr>
        <w:ind w:left="4335" w:hanging="480"/>
      </w:pPr>
    </w:lvl>
    <w:lvl w:ilvl="7">
      <w:start w:val="1"/>
      <w:numFmt w:val="ideographTraditional"/>
      <w:lvlText w:val="%8、"/>
      <w:lvlJc w:val="left"/>
      <w:pPr>
        <w:ind w:left="4815" w:hanging="480"/>
      </w:pPr>
    </w:lvl>
    <w:lvl w:ilvl="8">
      <w:start w:val="1"/>
      <w:numFmt w:val="lowerRoman"/>
      <w:lvlText w:val="%9."/>
      <w:lvlJc w:val="right"/>
      <w:pPr>
        <w:ind w:left="529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58BC"/>
    <w:rsid w:val="001558BC"/>
    <w:rsid w:val="001A6195"/>
    <w:rsid w:val="00E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E9E72"/>
  <w15:docId w15:val="{AC976D28-22B0-4A29-B753-48BC0F16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黃姿倩</dc:creator>
  <dc:description/>
  <cp:lastModifiedBy>洪麗惠</cp:lastModifiedBy>
  <cp:revision>2</cp:revision>
  <cp:lastPrinted>2019-02-12T05:52:00Z</cp:lastPrinted>
  <dcterms:created xsi:type="dcterms:W3CDTF">2026-04-09T06:33:00Z</dcterms:created>
  <dcterms:modified xsi:type="dcterms:W3CDTF">2026-04-09T06:33:00Z</dcterms:modified>
</cp:coreProperties>
</file>