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BBE9" w14:textId="77777777" w:rsidR="00A20FD6" w:rsidRDefault="00A20FD6">
      <w:pPr>
        <w:pStyle w:val="2"/>
        <w:rPr>
          <w:rFonts w:ascii="標楷體" w:eastAsia="標楷體" w:hAnsi="標楷體"/>
          <w:sz w:val="32"/>
          <w:szCs w:val="32"/>
        </w:rPr>
      </w:pPr>
    </w:p>
    <w:p w14:paraId="4382A4F3" w14:textId="77777777" w:rsidR="00A20FD6" w:rsidRDefault="000377D7">
      <w:pPr>
        <w:jc w:val="center"/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294785B" wp14:editId="14D9DA88">
            <wp:extent cx="2552062" cy="2552062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2" cy="25520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FEC6D0" w14:textId="65B0D541" w:rsidR="00A20FD6" w:rsidRDefault="000377D7">
      <w:pPr>
        <w:autoSpaceDE w:val="0"/>
        <w:spacing w:line="0" w:lineRule="atLeast"/>
        <w:jc w:val="center"/>
        <w:rPr>
          <w:rFonts w:eastAsia="標楷體"/>
          <w:b/>
          <w:color w:val="000000"/>
          <w:sz w:val="76"/>
          <w:szCs w:val="76"/>
        </w:rPr>
      </w:pPr>
      <w:proofErr w:type="gramStart"/>
      <w:r>
        <w:rPr>
          <w:rFonts w:eastAsia="標楷體"/>
          <w:b/>
          <w:color w:val="000000"/>
          <w:sz w:val="76"/>
          <w:szCs w:val="76"/>
        </w:rPr>
        <w:t>臺</w:t>
      </w:r>
      <w:proofErr w:type="gramEnd"/>
      <w:r>
        <w:rPr>
          <w:rFonts w:eastAsia="標楷體"/>
          <w:b/>
          <w:color w:val="000000"/>
          <w:sz w:val="76"/>
          <w:szCs w:val="76"/>
        </w:rPr>
        <w:t>中市</w:t>
      </w:r>
      <w:proofErr w:type="gramStart"/>
      <w:r>
        <w:rPr>
          <w:rFonts w:eastAsia="標楷體"/>
          <w:b/>
          <w:color w:val="000000"/>
          <w:sz w:val="76"/>
          <w:szCs w:val="76"/>
        </w:rPr>
        <w:t>11</w:t>
      </w:r>
      <w:r w:rsidR="00E15C01">
        <w:rPr>
          <w:rFonts w:eastAsia="標楷體" w:hint="eastAsia"/>
          <w:b/>
          <w:color w:val="000000"/>
          <w:sz w:val="76"/>
          <w:szCs w:val="76"/>
        </w:rPr>
        <w:t>4</w:t>
      </w:r>
      <w:proofErr w:type="gramEnd"/>
      <w:r>
        <w:rPr>
          <w:rFonts w:eastAsia="標楷體"/>
          <w:b/>
          <w:color w:val="000000"/>
          <w:sz w:val="76"/>
          <w:szCs w:val="76"/>
        </w:rPr>
        <w:t>年度</w:t>
      </w:r>
    </w:p>
    <w:p w14:paraId="1A1DC672" w14:textId="77777777" w:rsidR="00A20FD6" w:rsidRDefault="000377D7">
      <w:pPr>
        <w:autoSpaceDE w:val="0"/>
        <w:spacing w:line="0" w:lineRule="atLeast"/>
        <w:jc w:val="center"/>
        <w:rPr>
          <w:rFonts w:eastAsia="標楷體"/>
          <w:b/>
          <w:color w:val="000000"/>
          <w:sz w:val="76"/>
          <w:szCs w:val="76"/>
        </w:rPr>
      </w:pPr>
      <w:r>
        <w:rPr>
          <w:rFonts w:eastAsia="標楷體"/>
          <w:b/>
          <w:color w:val="000000"/>
          <w:sz w:val="76"/>
          <w:szCs w:val="76"/>
        </w:rPr>
        <w:t>「</w:t>
      </w:r>
      <w:proofErr w:type="gramStart"/>
      <w:r>
        <w:rPr>
          <w:rFonts w:eastAsia="標楷體"/>
          <w:b/>
          <w:color w:val="000000"/>
          <w:sz w:val="76"/>
          <w:szCs w:val="76"/>
        </w:rPr>
        <w:t>失智照護</w:t>
      </w:r>
      <w:proofErr w:type="gramEnd"/>
      <w:r>
        <w:rPr>
          <w:rFonts w:eastAsia="標楷體"/>
          <w:b/>
          <w:color w:val="000000"/>
          <w:sz w:val="76"/>
          <w:szCs w:val="76"/>
        </w:rPr>
        <w:t>服務計畫」</w:t>
      </w:r>
    </w:p>
    <w:p w14:paraId="0352D5B0" w14:textId="77777777" w:rsidR="00A20FD6" w:rsidRDefault="000377D7">
      <w:pPr>
        <w:autoSpaceDE w:val="0"/>
        <w:spacing w:line="0" w:lineRule="atLeast"/>
        <w:jc w:val="center"/>
        <w:rPr>
          <w:rFonts w:eastAsia="標楷體"/>
          <w:b/>
          <w:color w:val="000000"/>
          <w:sz w:val="76"/>
          <w:szCs w:val="76"/>
        </w:rPr>
      </w:pPr>
      <w:r>
        <w:rPr>
          <w:rFonts w:eastAsia="標楷體"/>
          <w:b/>
          <w:color w:val="000000"/>
          <w:sz w:val="76"/>
          <w:szCs w:val="76"/>
        </w:rPr>
        <w:t>期末成果報告</w:t>
      </w:r>
    </w:p>
    <w:p w14:paraId="1BDC8559" w14:textId="77777777" w:rsidR="00A20FD6" w:rsidRDefault="00A20FD6">
      <w:pPr>
        <w:autoSpaceDE w:val="0"/>
        <w:spacing w:line="0" w:lineRule="atLeast"/>
        <w:jc w:val="both"/>
        <w:rPr>
          <w:rFonts w:eastAsia="標楷體"/>
          <w:b/>
          <w:color w:val="000000"/>
          <w:sz w:val="44"/>
          <w:szCs w:val="44"/>
        </w:rPr>
      </w:pPr>
    </w:p>
    <w:p w14:paraId="75F47AF4" w14:textId="77777777" w:rsidR="00A20FD6" w:rsidRDefault="00A20FD6">
      <w:pPr>
        <w:autoSpaceDE w:val="0"/>
        <w:spacing w:line="0" w:lineRule="atLeast"/>
        <w:jc w:val="both"/>
        <w:rPr>
          <w:rFonts w:eastAsia="標楷體"/>
          <w:b/>
          <w:color w:val="000000"/>
          <w:sz w:val="44"/>
          <w:szCs w:val="44"/>
        </w:rPr>
      </w:pPr>
    </w:p>
    <w:p w14:paraId="3F1DC865" w14:textId="77777777" w:rsidR="00A20FD6" w:rsidRDefault="00A20FD6">
      <w:pPr>
        <w:autoSpaceDE w:val="0"/>
        <w:spacing w:line="0" w:lineRule="atLeast"/>
        <w:jc w:val="both"/>
        <w:rPr>
          <w:rFonts w:eastAsia="標楷體"/>
          <w:b/>
          <w:color w:val="000000"/>
          <w:sz w:val="44"/>
          <w:szCs w:val="44"/>
        </w:rPr>
      </w:pPr>
    </w:p>
    <w:p w14:paraId="749D97F1" w14:textId="77777777" w:rsidR="00A20FD6" w:rsidRDefault="00A20FD6">
      <w:pPr>
        <w:spacing w:line="240" w:lineRule="atLeast"/>
        <w:ind w:right="22"/>
        <w:rPr>
          <w:rFonts w:eastAsia="標楷體"/>
          <w:color w:val="000000"/>
          <w:sz w:val="44"/>
        </w:rPr>
      </w:pPr>
    </w:p>
    <w:p w14:paraId="5CDADCCE" w14:textId="385E15A1" w:rsidR="00A20FD6" w:rsidRDefault="000377D7">
      <w:pPr>
        <w:spacing w:line="240" w:lineRule="atLeast"/>
        <w:ind w:right="22"/>
        <w:jc w:val="center"/>
        <w:rPr>
          <w:rFonts w:eastAsia="標楷體"/>
          <w:color w:val="000000"/>
          <w:sz w:val="44"/>
          <w:szCs w:val="22"/>
        </w:rPr>
      </w:pPr>
      <w:r>
        <w:rPr>
          <w:rFonts w:eastAsia="標楷體"/>
          <w:color w:val="000000"/>
          <w:sz w:val="44"/>
          <w:szCs w:val="22"/>
        </w:rPr>
        <w:t>□</w:t>
      </w:r>
      <w:r>
        <w:rPr>
          <w:rFonts w:eastAsia="標楷體"/>
          <w:color w:val="000000"/>
          <w:sz w:val="44"/>
          <w:szCs w:val="22"/>
        </w:rPr>
        <w:t>分項計畫</w:t>
      </w:r>
      <w:proofErr w:type="gramStart"/>
      <w:r>
        <w:rPr>
          <w:rFonts w:eastAsia="標楷體"/>
          <w:color w:val="000000"/>
          <w:sz w:val="44"/>
          <w:szCs w:val="22"/>
        </w:rPr>
        <w:t>一</w:t>
      </w:r>
      <w:proofErr w:type="gramEnd"/>
      <w:r>
        <w:rPr>
          <w:rFonts w:eastAsia="標楷體"/>
          <w:color w:val="000000"/>
          <w:sz w:val="44"/>
          <w:szCs w:val="22"/>
        </w:rPr>
        <w:t>：</w:t>
      </w:r>
      <w:r w:rsidR="008B201E">
        <w:rPr>
          <w:rFonts w:eastAsia="標楷體"/>
          <w:color w:val="000000"/>
          <w:sz w:val="44"/>
          <w:szCs w:val="22"/>
        </w:rPr>
        <w:t>設置失智共同照護中心</w:t>
      </w:r>
    </w:p>
    <w:p w14:paraId="5355A62C" w14:textId="55406B7E" w:rsidR="00A20FD6" w:rsidRDefault="000377D7">
      <w:pPr>
        <w:spacing w:line="240" w:lineRule="atLeast"/>
        <w:ind w:right="22"/>
        <w:jc w:val="center"/>
        <w:rPr>
          <w:rFonts w:eastAsia="標楷體"/>
          <w:color w:val="000000"/>
          <w:sz w:val="44"/>
          <w:szCs w:val="22"/>
        </w:rPr>
      </w:pPr>
      <w:r>
        <w:rPr>
          <w:rFonts w:eastAsia="標楷體"/>
          <w:color w:val="000000"/>
          <w:sz w:val="44"/>
          <w:szCs w:val="22"/>
        </w:rPr>
        <w:t>□</w:t>
      </w:r>
      <w:r>
        <w:rPr>
          <w:rFonts w:eastAsia="標楷體"/>
          <w:color w:val="000000"/>
          <w:sz w:val="44"/>
          <w:szCs w:val="22"/>
        </w:rPr>
        <w:t>分項計畫二：</w:t>
      </w:r>
      <w:r w:rsidR="008B201E">
        <w:rPr>
          <w:rFonts w:eastAsia="標楷體"/>
          <w:color w:val="000000"/>
          <w:sz w:val="44"/>
          <w:szCs w:val="22"/>
        </w:rPr>
        <w:t>設置失智社區服務據點</w:t>
      </w:r>
    </w:p>
    <w:p w14:paraId="17D4CFF0" w14:textId="77777777" w:rsidR="00A20FD6" w:rsidRDefault="00A20FD6">
      <w:pPr>
        <w:spacing w:line="240" w:lineRule="atLeast"/>
        <w:ind w:right="22"/>
        <w:rPr>
          <w:rFonts w:eastAsia="標楷體"/>
          <w:color w:val="000000"/>
          <w:sz w:val="44"/>
        </w:rPr>
      </w:pPr>
    </w:p>
    <w:p w14:paraId="5A39D785" w14:textId="77777777" w:rsidR="00A20FD6" w:rsidRDefault="000377D7">
      <w:pPr>
        <w:autoSpaceDE w:val="0"/>
        <w:spacing w:line="0" w:lineRule="atLeast"/>
        <w:rPr>
          <w:rFonts w:eastAsia="標楷體"/>
          <w:b/>
          <w:color w:val="000000"/>
          <w:sz w:val="44"/>
          <w:szCs w:val="44"/>
        </w:rPr>
      </w:pPr>
      <w:r>
        <w:rPr>
          <w:rFonts w:eastAsia="標楷體"/>
          <w:b/>
          <w:color w:val="000000"/>
          <w:sz w:val="44"/>
          <w:szCs w:val="44"/>
        </w:rPr>
        <w:t>受補助單位：</w:t>
      </w:r>
    </w:p>
    <w:p w14:paraId="780DDF08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47322E51" w14:textId="7D2427AE" w:rsidR="00A20FD6" w:rsidRPr="00BC69F4" w:rsidRDefault="000377D7">
      <w:pPr>
        <w:autoSpaceDE w:val="0"/>
        <w:spacing w:line="0" w:lineRule="atLeast"/>
        <w:ind w:left="240"/>
        <w:jc w:val="right"/>
        <w:rPr>
          <w:color w:val="FF0000"/>
        </w:rPr>
        <w:sectPr w:rsidR="00A20FD6" w:rsidRPr="00BC69F4">
          <w:footerReference w:type="default" r:id="rId9"/>
          <w:pgSz w:w="11906" w:h="16838"/>
          <w:pgMar w:top="964" w:right="1021" w:bottom="964" w:left="1021" w:header="851" w:footer="737" w:gutter="0"/>
          <w:cols w:space="720"/>
          <w:docGrid w:type="lines" w:linePitch="371"/>
        </w:sectPr>
      </w:pPr>
      <w:r w:rsidRPr="00BC69F4">
        <w:rPr>
          <w:rFonts w:eastAsia="標楷體"/>
          <w:b/>
          <w:color w:val="FF0000"/>
        </w:rPr>
        <w:t>(</w:t>
      </w:r>
      <w:r w:rsidRPr="00BC69F4">
        <w:rPr>
          <w:rFonts w:eastAsia="標楷體"/>
          <w:b/>
          <w:color w:val="FF0000"/>
        </w:rPr>
        <w:t>部分</w:t>
      </w:r>
      <w:r w:rsidRPr="00BC69F4">
        <w:rPr>
          <w:rFonts w:eastAsia="標楷體"/>
          <w:b/>
          <w:color w:val="FF0000"/>
          <w:kern w:val="0"/>
        </w:rPr>
        <w:t>經費來自</w:t>
      </w:r>
      <w:proofErr w:type="gramStart"/>
      <w:r w:rsidR="00BC69F4" w:rsidRPr="00BC69F4">
        <w:rPr>
          <w:rFonts w:eastAsia="標楷體" w:hint="eastAsia"/>
          <w:b/>
          <w:color w:val="FF0000"/>
          <w:kern w:val="0"/>
        </w:rPr>
        <w:t>菸</w:t>
      </w:r>
      <w:proofErr w:type="gramEnd"/>
      <w:r w:rsidR="00BC69F4" w:rsidRPr="00BC69F4">
        <w:rPr>
          <w:rFonts w:eastAsia="標楷體" w:hint="eastAsia"/>
          <w:b/>
          <w:color w:val="FF0000"/>
          <w:kern w:val="0"/>
        </w:rPr>
        <w:t>品健康福利捐</w:t>
      </w:r>
      <w:r w:rsidRPr="00BC69F4">
        <w:rPr>
          <w:rFonts w:eastAsia="標楷體"/>
          <w:b/>
          <w:color w:val="FF0000"/>
        </w:rPr>
        <w:t>)</w:t>
      </w:r>
    </w:p>
    <w:p w14:paraId="6B27AF5E" w14:textId="77777777" w:rsidR="00A20FD6" w:rsidRDefault="000377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目錄</w:t>
      </w:r>
    </w:p>
    <w:p w14:paraId="6C7F9019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執行策略及運作方式…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</w:p>
    <w:p w14:paraId="74C7FF19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</w:pPr>
      <w:r>
        <w:rPr>
          <w:rFonts w:eastAsia="標楷體"/>
          <w:sz w:val="28"/>
          <w:szCs w:val="28"/>
        </w:rPr>
        <w:t>績效指標執行情形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</w:t>
      </w:r>
    </w:p>
    <w:p w14:paraId="37925134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各項服務執行成果…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</w:t>
      </w:r>
    </w:p>
    <w:p w14:paraId="0341F9C2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</w:pPr>
      <w:r w:rsidRPr="00C3176E">
        <w:rPr>
          <w:rFonts w:ascii="標楷體" w:eastAsia="標楷體" w:hAnsi="標楷體"/>
          <w:sz w:val="28"/>
          <w:szCs w:val="28"/>
        </w:rPr>
        <w:t>檢討與</w:t>
      </w:r>
      <w:r>
        <w:rPr>
          <w:rFonts w:ascii="標楷體" w:eastAsia="標楷體" w:hAnsi="標楷體"/>
          <w:sz w:val="28"/>
        </w:rPr>
        <w:t>改善方案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………………………………………………………</w:t>
      </w:r>
    </w:p>
    <w:p w14:paraId="15172DFE" w14:textId="6C69CB40" w:rsidR="00A20FD6" w:rsidRPr="00897F98" w:rsidRDefault="000377D7" w:rsidP="00C3176E">
      <w:pPr>
        <w:pStyle w:val="aa"/>
        <w:numPr>
          <w:ilvl w:val="0"/>
          <w:numId w:val="2"/>
        </w:numPr>
        <w:ind w:left="993" w:hanging="567"/>
        <w:rPr>
          <w:color w:val="000000" w:themeColor="text1"/>
          <w:sz w:val="28"/>
          <w:szCs w:val="28"/>
        </w:rPr>
      </w:pPr>
      <w:r w:rsidRPr="00C3176E">
        <w:rPr>
          <w:rFonts w:ascii="標楷體" w:eastAsia="標楷體" w:hAnsi="標楷體"/>
          <w:sz w:val="28"/>
          <w:szCs w:val="28"/>
        </w:rPr>
        <w:t>經費執行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情形【經費執行率(執行經費數/核定經費數</w:t>
      </w:r>
      <w:r w:rsidRPr="00897F98">
        <w:rPr>
          <w:rFonts w:eastAsia="標楷體"/>
          <w:color w:val="000000" w:themeColor="text1"/>
          <w:sz w:val="28"/>
          <w:szCs w:val="28"/>
        </w:rPr>
        <w:t>x100%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)】檢討</w:t>
      </w:r>
    </w:p>
    <w:p w14:paraId="354C2AB0" w14:textId="77777777" w:rsidR="00A20FD6" w:rsidRPr="00897F98" w:rsidRDefault="000377D7" w:rsidP="00C3176E">
      <w:pPr>
        <w:pStyle w:val="aa"/>
        <w:numPr>
          <w:ilvl w:val="0"/>
          <w:numId w:val="2"/>
        </w:numPr>
        <w:ind w:left="993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「績效指標」實際值未達目標值</w:t>
      </w:r>
      <w:r w:rsidRPr="00897F98">
        <w:rPr>
          <w:rFonts w:eastAsia="標楷體"/>
          <w:color w:val="000000" w:themeColor="text1"/>
          <w:sz w:val="28"/>
          <w:szCs w:val="28"/>
        </w:rPr>
        <w:t>90%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之檢討及</w:t>
      </w:r>
      <w:proofErr w:type="gramStart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研</w:t>
      </w:r>
      <w:proofErr w:type="gramEnd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擬改善策略</w:t>
      </w:r>
    </w:p>
    <w:p w14:paraId="460E825F" w14:textId="5E8D936E" w:rsidR="00A20FD6" w:rsidRPr="00897F98" w:rsidRDefault="001E13A3" w:rsidP="00C3176E">
      <w:pPr>
        <w:pStyle w:val="aa"/>
        <w:numPr>
          <w:ilvl w:val="0"/>
          <w:numId w:val="2"/>
        </w:numPr>
        <w:ind w:left="993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據點/</w:t>
      </w: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</w:t>
      </w:r>
      <w:proofErr w:type="gramStart"/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共照</w:t>
      </w:r>
      <w:proofErr w:type="gramEnd"/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中心運作問題及改善方案</w:t>
      </w:r>
    </w:p>
    <w:p w14:paraId="35AC4796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其他檢附資料</w:t>
      </w:r>
      <w:proofErr w:type="gramStart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如：活動照片</w:t>
      </w:r>
      <w:r>
        <w:rPr>
          <w:rFonts w:ascii="標楷體" w:eastAsia="標楷體" w:hAnsi="標楷體"/>
          <w:sz w:val="28"/>
          <w:szCs w:val="28"/>
        </w:rPr>
        <w:t>花絮等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</w:t>
      </w:r>
    </w:p>
    <w:p w14:paraId="2D430D8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0069B056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719E75A2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6713B00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7953EAA8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235E1622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6B83EDCA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F465D9D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0982140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E45EDCF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BC105AD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770391C4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EFBF6D3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0338E8C7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946D1E4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6CEEE92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2472648B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387DBF9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1E0EB122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4AE1861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15EA0F77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4F6013FB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  <w:sectPr w:rsidR="00A20FD6">
          <w:footerReference w:type="default" r:id="rId10"/>
          <w:pgSz w:w="11906" w:h="16838"/>
          <w:pgMar w:top="964" w:right="1021" w:bottom="964" w:left="1021" w:header="720" w:footer="720" w:gutter="0"/>
          <w:cols w:space="720"/>
          <w:docGrid w:type="lines" w:linePitch="363"/>
        </w:sectPr>
      </w:pPr>
    </w:p>
    <w:p w14:paraId="33EB7686" w14:textId="77777777" w:rsidR="00A20FD6" w:rsidRDefault="000377D7" w:rsidP="0056591B">
      <w:pPr>
        <w:pStyle w:val="aa"/>
        <w:numPr>
          <w:ilvl w:val="0"/>
          <w:numId w:val="3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執行策略及運作方式(如個案來源、服務流程、服務內容等)</w:t>
      </w:r>
    </w:p>
    <w:p w14:paraId="6B2ED38F" w14:textId="168C8F05" w:rsidR="00A20FD6" w:rsidRPr="003D17CC" w:rsidRDefault="000377D7" w:rsidP="0056591B">
      <w:pPr>
        <w:pStyle w:val="aa"/>
        <w:numPr>
          <w:ilvl w:val="0"/>
          <w:numId w:val="3"/>
        </w:numPr>
        <w:ind w:left="567" w:hanging="567"/>
      </w:pPr>
      <w:r w:rsidRPr="0056591B">
        <w:rPr>
          <w:rFonts w:ascii="標楷體" w:eastAsia="標楷體" w:hAnsi="標楷體"/>
          <w:sz w:val="28"/>
          <w:szCs w:val="28"/>
        </w:rPr>
        <w:t>績效</w:t>
      </w:r>
      <w:r>
        <w:rPr>
          <w:rFonts w:eastAsia="標楷體"/>
          <w:sz w:val="28"/>
          <w:szCs w:val="28"/>
        </w:rPr>
        <w:t>指標執行情形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含關鍵績效指標、評估標準、目標值、實際值、達成率等</w:t>
      </w:r>
      <w:r>
        <w:rPr>
          <w:rFonts w:eastAsia="標楷體"/>
          <w:sz w:val="28"/>
          <w:szCs w:val="28"/>
        </w:rPr>
        <w:t>)</w:t>
      </w:r>
    </w:p>
    <w:p w14:paraId="29577175" w14:textId="17225550" w:rsidR="003D17CC" w:rsidRPr="00CE0749" w:rsidRDefault="003D17CC" w:rsidP="003D17CC">
      <w:pPr>
        <w:pStyle w:val="aa"/>
        <w:numPr>
          <w:ilvl w:val="1"/>
          <w:numId w:val="3"/>
        </w:numPr>
        <w:ind w:left="1134" w:hanging="654"/>
        <w:rPr>
          <w:rFonts w:ascii="標楷體" w:eastAsia="標楷體" w:hAnsi="標楷體"/>
          <w:color w:val="FF0000"/>
          <w:sz w:val="28"/>
          <w:szCs w:val="28"/>
        </w:rPr>
      </w:pPr>
      <w:r w:rsidRPr="00CE0749">
        <w:rPr>
          <w:rFonts w:ascii="標楷體" w:eastAsia="標楷體" w:hAnsi="標楷體" w:hint="eastAsia"/>
          <w:color w:val="FF0000"/>
          <w:sz w:val="28"/>
          <w:szCs w:val="28"/>
        </w:rPr>
        <w:t>失智共同照護中心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276"/>
        <w:gridCol w:w="1560"/>
        <w:gridCol w:w="3118"/>
        <w:gridCol w:w="1145"/>
        <w:gridCol w:w="1145"/>
        <w:gridCol w:w="1146"/>
      </w:tblGrid>
      <w:tr w:rsidR="00CE0749" w:rsidRPr="00CE0749" w14:paraId="64FD4CF9" w14:textId="77777777" w:rsidTr="003D17CC">
        <w:trPr>
          <w:trHeight w:val="930"/>
          <w:tblHeader/>
          <w:jc w:val="center"/>
        </w:trPr>
        <w:tc>
          <w:tcPr>
            <w:tcW w:w="3385" w:type="dxa"/>
            <w:gridSpan w:val="3"/>
            <w:shd w:val="clear" w:color="auto" w:fill="F2F2F2"/>
            <w:vAlign w:val="center"/>
          </w:tcPr>
          <w:p w14:paraId="34695BBA" w14:textId="77777777" w:rsidR="003D17CC" w:rsidRPr="00897F98" w:rsidRDefault="003D17CC" w:rsidP="00B5611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bookmarkStart w:id="0" w:name="_Hlk160805753"/>
            <w:bookmarkStart w:id="1" w:name="_Hlk149238203"/>
            <w:r w:rsidRPr="00897F98">
              <w:rPr>
                <w:rFonts w:eastAsia="標楷體"/>
                <w:b/>
                <w:bCs/>
                <w:color w:val="000000" w:themeColor="text1"/>
              </w:rPr>
              <w:t>關鍵績效指標</w:t>
            </w:r>
            <w:bookmarkEnd w:id="0"/>
          </w:p>
        </w:tc>
        <w:tc>
          <w:tcPr>
            <w:tcW w:w="3118" w:type="dxa"/>
            <w:shd w:val="clear" w:color="auto" w:fill="F2F2F2"/>
            <w:vAlign w:val="center"/>
          </w:tcPr>
          <w:p w14:paraId="48F0B0A8" w14:textId="77777777" w:rsidR="003D17CC" w:rsidRPr="00897F98" w:rsidRDefault="003D17CC" w:rsidP="00B5611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/>
                <w:b/>
                <w:bCs/>
                <w:color w:val="000000" w:themeColor="text1"/>
              </w:rPr>
              <w:t>評估標準</w:t>
            </w:r>
          </w:p>
        </w:tc>
        <w:tc>
          <w:tcPr>
            <w:tcW w:w="1145" w:type="dxa"/>
            <w:shd w:val="clear" w:color="auto" w:fill="F2F2F2"/>
            <w:vAlign w:val="center"/>
          </w:tcPr>
          <w:p w14:paraId="63FA1506" w14:textId="315B251E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目標值</w:t>
            </w:r>
          </w:p>
        </w:tc>
        <w:tc>
          <w:tcPr>
            <w:tcW w:w="1145" w:type="dxa"/>
            <w:shd w:val="clear" w:color="auto" w:fill="F2F2F2"/>
            <w:vAlign w:val="center"/>
          </w:tcPr>
          <w:p w14:paraId="0C056538" w14:textId="586B31D6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達成值</w:t>
            </w:r>
          </w:p>
        </w:tc>
        <w:tc>
          <w:tcPr>
            <w:tcW w:w="1146" w:type="dxa"/>
            <w:shd w:val="clear" w:color="auto" w:fill="F2F2F2"/>
            <w:vAlign w:val="center"/>
          </w:tcPr>
          <w:p w14:paraId="54B5FED0" w14:textId="34F227B4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達成率</w:t>
            </w:r>
          </w:p>
        </w:tc>
      </w:tr>
      <w:tr w:rsidR="00CE0749" w:rsidRPr="00CE0749" w14:paraId="64DE39C1" w14:textId="77777777" w:rsidTr="00B56115">
        <w:trPr>
          <w:trHeight w:val="509"/>
          <w:jc w:val="center"/>
        </w:trPr>
        <w:tc>
          <w:tcPr>
            <w:tcW w:w="3385" w:type="dxa"/>
            <w:gridSpan w:val="3"/>
            <w:shd w:val="clear" w:color="auto" w:fill="auto"/>
            <w:vAlign w:val="center"/>
          </w:tcPr>
          <w:p w14:paraId="19580F56" w14:textId="77777777" w:rsidR="003D17CC" w:rsidRPr="00897F98" w:rsidRDefault="003D17CC" w:rsidP="003D17CC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500" w:lineRule="exact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失智個案確診率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511987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（</w:t>
            </w:r>
            <w:r w:rsidRPr="00897F98">
              <w:rPr>
                <w:rFonts w:eastAsia="標楷體" w:hint="eastAsia"/>
                <w:color w:val="000000" w:themeColor="text1"/>
              </w:rPr>
              <w:t>113</w:t>
            </w:r>
            <w:r w:rsidRPr="00897F98">
              <w:rPr>
                <w:rFonts w:eastAsia="標楷體" w:hint="eastAsia"/>
                <w:color w:val="000000" w:themeColor="text1"/>
              </w:rPr>
              <w:t>年確診數</w:t>
            </w:r>
            <w:r w:rsidRPr="00897F98">
              <w:rPr>
                <w:rFonts w:eastAsia="標楷體" w:hint="eastAsia"/>
                <w:color w:val="000000" w:themeColor="text1"/>
              </w:rPr>
              <w:t>/113</w:t>
            </w:r>
            <w:r w:rsidRPr="00897F98">
              <w:rPr>
                <w:rFonts w:eastAsia="標楷體" w:hint="eastAsia"/>
                <w:color w:val="000000" w:themeColor="text1"/>
              </w:rPr>
              <w:t>年實際接受個案服務人數）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  <w:p w14:paraId="5C4D2E3A" w14:textId="77777777" w:rsidR="003D17CC" w:rsidRPr="00897F98" w:rsidRDefault="003D17CC" w:rsidP="00B56115">
            <w:pPr>
              <w:spacing w:line="-4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7F98">
              <w:rPr>
                <w:rFonts w:ascii="標楷體" w:eastAsia="標楷體" w:hAnsi="標楷體"/>
                <w:color w:val="000000" w:themeColor="text1"/>
              </w:rPr>
              <w:t>※含</w:t>
            </w:r>
            <w:r w:rsidRPr="00897F98">
              <w:rPr>
                <w:rFonts w:ascii="標楷體" w:eastAsia="標楷體" w:hAnsi="標楷體"/>
                <w:b/>
                <w:color w:val="000000" w:themeColor="text1"/>
              </w:rPr>
              <w:t>舊案</w:t>
            </w:r>
            <w:proofErr w:type="gramStart"/>
            <w:r w:rsidRPr="00897F98">
              <w:rPr>
                <w:rFonts w:ascii="標楷體" w:eastAsia="標楷體" w:hAnsi="標楷體"/>
                <w:b/>
                <w:color w:val="000000" w:themeColor="text1"/>
                <w:vertAlign w:val="superscript"/>
              </w:rPr>
              <w:t>註</w:t>
            </w:r>
            <w:proofErr w:type="gramEnd"/>
            <w:r w:rsidRPr="00897F98">
              <w:rPr>
                <w:rFonts w:ascii="標楷體" w:eastAsia="標楷體" w:hAnsi="標楷體"/>
                <w:b/>
                <w:color w:val="000000" w:themeColor="text1"/>
                <w:vertAlign w:val="superscript"/>
              </w:rPr>
              <w:t>1</w:t>
            </w:r>
            <w:r w:rsidRPr="00897F98">
              <w:rPr>
                <w:rFonts w:ascii="標楷體" w:eastAsia="標楷體" w:hAnsi="標楷體"/>
                <w:color w:val="000000" w:themeColor="text1"/>
              </w:rPr>
              <w:t>及</w:t>
            </w:r>
            <w:r w:rsidRPr="00897F98">
              <w:rPr>
                <w:rFonts w:ascii="標楷體" w:eastAsia="標楷體" w:hAnsi="標楷體"/>
                <w:b/>
                <w:color w:val="000000" w:themeColor="text1"/>
              </w:rPr>
              <w:t>新開案個案</w:t>
            </w:r>
            <w:r w:rsidRPr="00897F98">
              <w:rPr>
                <w:rFonts w:ascii="標楷體" w:eastAsia="標楷體" w:hAnsi="標楷體"/>
                <w:b/>
                <w:color w:val="000000" w:themeColor="text1"/>
                <w:vertAlign w:val="superscript"/>
              </w:rPr>
              <w:t>註２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7F34D4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BE846F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8F7C8C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3B06A933" w14:textId="77777777" w:rsidTr="00B56115">
        <w:trPr>
          <w:trHeight w:val="1150"/>
          <w:jc w:val="center"/>
        </w:trPr>
        <w:tc>
          <w:tcPr>
            <w:tcW w:w="3385" w:type="dxa"/>
            <w:gridSpan w:val="3"/>
            <w:vAlign w:val="center"/>
          </w:tcPr>
          <w:p w14:paraId="3C5A9B8C" w14:textId="7C3FC334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11</w:t>
            </w:r>
            <w:r w:rsidR="00E15C01">
              <w:rPr>
                <w:rFonts w:eastAsia="標楷體" w:hint="eastAsia"/>
                <w:color w:val="000000" w:themeColor="text1"/>
              </w:rPr>
              <w:t>3</w:t>
            </w:r>
            <w:r w:rsidRPr="00897F98">
              <w:rPr>
                <w:rFonts w:eastAsia="標楷體"/>
                <w:color w:val="000000" w:themeColor="text1"/>
              </w:rPr>
              <w:t>年（含）以前收案且仍</w:t>
            </w:r>
            <w:r w:rsidRPr="00897F98">
              <w:rPr>
                <w:rFonts w:eastAsia="標楷體" w:hint="eastAsia"/>
                <w:color w:val="000000" w:themeColor="text1"/>
              </w:rPr>
              <w:t>持續</w:t>
            </w:r>
            <w:r w:rsidRPr="00897F98">
              <w:rPr>
                <w:rFonts w:eastAsia="標楷體"/>
                <w:color w:val="000000" w:themeColor="text1"/>
              </w:rPr>
              <w:t>服務之</w:t>
            </w:r>
            <w:r w:rsidRPr="00897F98">
              <w:rPr>
                <w:rFonts w:eastAsia="標楷體"/>
                <w:b/>
                <w:color w:val="000000" w:themeColor="text1"/>
              </w:rPr>
              <w:t>舊案</w:t>
            </w:r>
            <w:r w:rsidRPr="00897F98">
              <w:rPr>
                <w:rFonts w:eastAsia="標楷體"/>
                <w:color w:val="000000" w:themeColor="text1"/>
              </w:rPr>
              <w:t>數</w:t>
            </w:r>
          </w:p>
        </w:tc>
        <w:tc>
          <w:tcPr>
            <w:tcW w:w="3118" w:type="dxa"/>
            <w:vAlign w:val="center"/>
          </w:tcPr>
          <w:p w14:paraId="7B0E1C0D" w14:textId="3349AEA0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________________</w:t>
            </w:r>
            <w:r w:rsidRPr="00897F98">
              <w:rPr>
                <w:rFonts w:eastAsia="標楷體"/>
                <w:color w:val="000000" w:themeColor="text1"/>
              </w:rPr>
              <w:t>（自訂）</w:t>
            </w:r>
          </w:p>
        </w:tc>
        <w:tc>
          <w:tcPr>
            <w:tcW w:w="1145" w:type="dxa"/>
            <w:vAlign w:val="center"/>
          </w:tcPr>
          <w:p w14:paraId="675728E3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15C88A92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4978D16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25A1E202" w14:textId="77777777" w:rsidTr="00B56115">
        <w:trPr>
          <w:trHeight w:val="1077"/>
          <w:jc w:val="center"/>
        </w:trPr>
        <w:tc>
          <w:tcPr>
            <w:tcW w:w="3385" w:type="dxa"/>
            <w:gridSpan w:val="3"/>
            <w:vAlign w:val="center"/>
          </w:tcPr>
          <w:p w14:paraId="0995CD44" w14:textId="27CF8CFC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11</w:t>
            </w:r>
            <w:r w:rsidR="00E15C01">
              <w:rPr>
                <w:rFonts w:eastAsia="標楷體" w:hint="eastAsia"/>
                <w:color w:val="000000" w:themeColor="text1"/>
              </w:rPr>
              <w:t>4</w:t>
            </w:r>
            <w:r w:rsidRPr="00897F98">
              <w:rPr>
                <w:rFonts w:eastAsia="標楷體"/>
                <w:color w:val="000000" w:themeColor="text1"/>
              </w:rPr>
              <w:t>年</w:t>
            </w:r>
            <w:r w:rsidRPr="00897F98">
              <w:rPr>
                <w:rFonts w:eastAsia="標楷體"/>
                <w:b/>
                <w:color w:val="000000" w:themeColor="text1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</w:rPr>
              <w:t>開案個案</w:t>
            </w:r>
            <w:r w:rsidRPr="00897F98">
              <w:rPr>
                <w:rFonts w:eastAsia="標楷體"/>
                <w:color w:val="000000" w:themeColor="text1"/>
              </w:rPr>
              <w:t>數</w:t>
            </w:r>
          </w:p>
        </w:tc>
        <w:tc>
          <w:tcPr>
            <w:tcW w:w="3118" w:type="dxa"/>
            <w:vAlign w:val="center"/>
          </w:tcPr>
          <w:p w14:paraId="52F064F8" w14:textId="2CBD04DF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________________</w:t>
            </w:r>
            <w:r w:rsidRPr="00897F98">
              <w:rPr>
                <w:rFonts w:eastAsia="標楷體"/>
                <w:color w:val="000000" w:themeColor="text1"/>
              </w:rPr>
              <w:t>（自訂）</w:t>
            </w:r>
          </w:p>
          <w:p w14:paraId="6B5E71EE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ascii="新細明體" w:hAnsi="新細明體" w:hint="eastAsia"/>
                <w:color w:val="000000" w:themeColor="text1"/>
              </w:rPr>
              <w:t>※</w:t>
            </w:r>
            <w:r w:rsidRPr="00897F98">
              <w:rPr>
                <w:rFonts w:eastAsia="標楷體" w:hint="eastAsia"/>
                <w:color w:val="000000" w:themeColor="text1"/>
              </w:rPr>
              <w:t>含協助就醫診斷、個案及主要照顧者評估及諮詢服務</w:t>
            </w:r>
          </w:p>
          <w:p w14:paraId="2145B09F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（符合收案條件及不符合收案條件均計列）</w:t>
            </w:r>
          </w:p>
        </w:tc>
        <w:tc>
          <w:tcPr>
            <w:tcW w:w="1145" w:type="dxa"/>
            <w:vAlign w:val="center"/>
          </w:tcPr>
          <w:p w14:paraId="099592A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4A284180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056598C1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1DC439FA" w14:textId="77777777" w:rsidTr="00B56115">
        <w:trPr>
          <w:trHeight w:val="991"/>
          <w:jc w:val="center"/>
        </w:trPr>
        <w:tc>
          <w:tcPr>
            <w:tcW w:w="1825" w:type="dxa"/>
            <w:gridSpan w:val="2"/>
            <w:vMerge w:val="restart"/>
            <w:vAlign w:val="center"/>
          </w:tcPr>
          <w:p w14:paraId="4E681B8D" w14:textId="2F082475" w:rsidR="003D17CC" w:rsidRPr="00897F98" w:rsidRDefault="003D17CC" w:rsidP="00B56115">
            <w:pPr>
              <w:autoSpaceDE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11</w:t>
            </w:r>
            <w:r w:rsidR="00E15C01">
              <w:rPr>
                <w:rFonts w:eastAsia="標楷體" w:hint="eastAsia"/>
                <w:b/>
                <w:color w:val="000000" w:themeColor="text1"/>
              </w:rPr>
              <w:t>4</w:t>
            </w:r>
            <w:r w:rsidRPr="00897F98">
              <w:rPr>
                <w:rFonts w:eastAsia="標楷體" w:hint="eastAsia"/>
                <w:b/>
                <w:color w:val="000000" w:themeColor="text1"/>
              </w:rPr>
              <w:t>年</w:t>
            </w:r>
            <w:r w:rsidRPr="00897F98">
              <w:rPr>
                <w:rFonts w:eastAsia="標楷體"/>
                <w:b/>
                <w:color w:val="000000" w:themeColor="text1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</w:rPr>
              <w:t>開案個案</w:t>
            </w:r>
            <w:r w:rsidRPr="00897F98">
              <w:rPr>
                <w:rFonts w:eastAsia="標楷體" w:hint="eastAsia"/>
                <w:color w:val="000000" w:themeColor="text1"/>
              </w:rPr>
              <w:t>轉</w:t>
            </w:r>
            <w:proofErr w:type="gramStart"/>
            <w:r w:rsidRPr="00897F98"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 w:rsidRPr="00897F98">
              <w:rPr>
                <w:rFonts w:eastAsia="標楷體" w:hint="eastAsia"/>
                <w:color w:val="000000" w:themeColor="text1"/>
              </w:rPr>
              <w:t>服務</w:t>
            </w:r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(</w:t>
            </w:r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限轉</w:t>
            </w:r>
            <w:proofErr w:type="gramStart"/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介</w:t>
            </w:r>
            <w:proofErr w:type="gramEnd"/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巷</w:t>
            </w:r>
            <w:proofErr w:type="gramStart"/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弄長照站</w:t>
            </w:r>
            <w:proofErr w:type="gramEnd"/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、文化健康站、失智據點、照管中心</w:t>
            </w:r>
            <w:r w:rsidRPr="00897F98">
              <w:rPr>
                <w:rFonts w:eastAsia="標楷體" w:hint="eastAsia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1560" w:type="dxa"/>
            <w:vAlign w:val="center"/>
          </w:tcPr>
          <w:p w14:paraId="0AF5CC3D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32" w:hanging="222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b/>
                <w:color w:val="000000" w:themeColor="text1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</w:rPr>
              <w:t>開案個案</w:t>
            </w:r>
            <w:r w:rsidRPr="00897F98">
              <w:rPr>
                <w:rFonts w:eastAsia="標楷體" w:hint="eastAsia"/>
                <w:color w:val="000000" w:themeColor="text1"/>
              </w:rPr>
              <w:t>轉</w:t>
            </w:r>
            <w:proofErr w:type="gramStart"/>
            <w:r w:rsidRPr="00897F98"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 w:rsidRPr="00897F98">
              <w:rPr>
                <w:rFonts w:eastAsia="標楷體" w:hint="eastAsia"/>
                <w:color w:val="000000" w:themeColor="text1"/>
              </w:rPr>
              <w:t>率</w:t>
            </w:r>
          </w:p>
        </w:tc>
        <w:tc>
          <w:tcPr>
            <w:tcW w:w="3118" w:type="dxa"/>
            <w:vAlign w:val="center"/>
          </w:tcPr>
          <w:p w14:paraId="12A8F5BD" w14:textId="4708F34A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（轉</w:t>
            </w:r>
            <w:proofErr w:type="gramStart"/>
            <w:r w:rsidRPr="00897F98"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11</w:t>
            </w:r>
            <w:r w:rsidR="00E15C01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4</w:t>
            </w:r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年</w:t>
            </w:r>
            <w:r w:rsidRPr="00897F98">
              <w:rPr>
                <w:rFonts w:eastAsia="標楷體"/>
                <w:b/>
                <w:color w:val="000000" w:themeColor="text1"/>
                <w:u w:val="single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  <w:u w:val="single"/>
              </w:rPr>
              <w:t>開案個案</w:t>
            </w:r>
            <w:r w:rsidRPr="00897F98">
              <w:rPr>
                <w:rFonts w:eastAsia="標楷體" w:hint="eastAsia"/>
                <w:color w:val="000000" w:themeColor="text1"/>
              </w:rPr>
              <w:t>人數</w:t>
            </w:r>
            <w:r w:rsidRPr="00897F98">
              <w:rPr>
                <w:rFonts w:eastAsia="標楷體" w:hint="eastAsia"/>
                <w:color w:val="000000" w:themeColor="text1"/>
              </w:rPr>
              <w:t>/</w:t>
            </w:r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11</w:t>
            </w:r>
            <w:r w:rsidR="00E15C01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4</w:t>
            </w:r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年</w:t>
            </w:r>
            <w:r w:rsidRPr="00897F98">
              <w:rPr>
                <w:rFonts w:eastAsia="標楷體"/>
                <w:b/>
                <w:color w:val="000000" w:themeColor="text1"/>
                <w:u w:val="single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  <w:u w:val="single"/>
              </w:rPr>
              <w:t>開案個案</w:t>
            </w:r>
            <w:r w:rsidRPr="00897F98">
              <w:rPr>
                <w:rFonts w:eastAsia="標楷體" w:hint="eastAsia"/>
                <w:bCs/>
                <w:color w:val="000000" w:themeColor="text1"/>
              </w:rPr>
              <w:t>人</w:t>
            </w:r>
            <w:r w:rsidRPr="00897F98">
              <w:rPr>
                <w:rFonts w:eastAsia="標楷體" w:hint="eastAsia"/>
                <w:color w:val="000000" w:themeColor="text1"/>
              </w:rPr>
              <w:t>數）×</w:t>
            </w:r>
            <w:r w:rsidRPr="00897F98">
              <w:rPr>
                <w:rFonts w:eastAsia="標楷體" w:hint="eastAsia"/>
                <w:color w:val="000000" w:themeColor="text1"/>
              </w:rPr>
              <w:t>100%</w:t>
            </w:r>
          </w:p>
        </w:tc>
        <w:tc>
          <w:tcPr>
            <w:tcW w:w="1145" w:type="dxa"/>
            <w:vAlign w:val="center"/>
          </w:tcPr>
          <w:p w14:paraId="76E80243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3DABC3C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01831B8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71A703D4" w14:textId="77777777" w:rsidTr="00B56115">
        <w:trPr>
          <w:trHeight w:val="70"/>
          <w:jc w:val="center"/>
        </w:trPr>
        <w:tc>
          <w:tcPr>
            <w:tcW w:w="1825" w:type="dxa"/>
            <w:gridSpan w:val="2"/>
            <w:vMerge/>
            <w:vAlign w:val="center"/>
          </w:tcPr>
          <w:p w14:paraId="0BF0F22F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587A332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32" w:hanging="222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新開案個案</w:t>
            </w:r>
            <w:r w:rsidRPr="00897F98">
              <w:rPr>
                <w:rFonts w:eastAsia="標楷體" w:hint="eastAsia"/>
                <w:color w:val="000000" w:themeColor="text1"/>
              </w:rPr>
              <w:t>服務率</w:t>
            </w:r>
          </w:p>
        </w:tc>
        <w:tc>
          <w:tcPr>
            <w:tcW w:w="3118" w:type="dxa"/>
            <w:vAlign w:val="center"/>
          </w:tcPr>
          <w:p w14:paraId="2F8C7425" w14:textId="2EC0473F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（經轉</w:t>
            </w:r>
            <w:proofErr w:type="gramStart"/>
            <w:r w:rsidRPr="00897F98"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 w:rsidRPr="00897F98">
              <w:rPr>
                <w:rFonts w:eastAsia="標楷體" w:hint="eastAsia"/>
                <w:color w:val="000000" w:themeColor="text1"/>
              </w:rPr>
              <w:t>之</w:t>
            </w:r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11</w:t>
            </w:r>
            <w:r w:rsidR="00E15C01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4</w:t>
            </w:r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年</w:t>
            </w:r>
            <w:r w:rsidRPr="00897F98">
              <w:rPr>
                <w:rFonts w:eastAsia="標楷體"/>
                <w:b/>
                <w:color w:val="000000" w:themeColor="text1"/>
                <w:u w:val="single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  <w:u w:val="single"/>
              </w:rPr>
              <w:t>開案個案</w:t>
            </w:r>
            <w:r w:rsidRPr="00897F98">
              <w:rPr>
                <w:rFonts w:eastAsia="標楷體" w:hint="eastAsia"/>
                <w:color w:val="000000" w:themeColor="text1"/>
              </w:rPr>
              <w:t>有服務紀錄</w:t>
            </w:r>
            <w:proofErr w:type="gramStart"/>
            <w:r w:rsidRPr="00897F98">
              <w:rPr>
                <w:rFonts w:ascii="新細明體" w:hAnsi="新細明體" w:hint="eastAsia"/>
                <w:b/>
                <w:color w:val="000000" w:themeColor="text1"/>
                <w:vertAlign w:val="superscript"/>
              </w:rPr>
              <w:t>註</w:t>
            </w:r>
            <w:proofErr w:type="gramEnd"/>
            <w:r w:rsidRPr="00897F98">
              <w:rPr>
                <w:rFonts w:ascii="新細明體" w:hAnsi="新細明體" w:hint="eastAsia"/>
                <w:b/>
                <w:color w:val="000000" w:themeColor="text1"/>
                <w:vertAlign w:val="superscript"/>
              </w:rPr>
              <w:t>３</w:t>
            </w:r>
            <w:r w:rsidRPr="00897F98">
              <w:rPr>
                <w:rFonts w:eastAsia="標楷體" w:hint="eastAsia"/>
                <w:color w:val="000000" w:themeColor="text1"/>
              </w:rPr>
              <w:t>人數</w:t>
            </w:r>
            <w:r w:rsidRPr="00897F98">
              <w:rPr>
                <w:rFonts w:eastAsia="標楷體" w:hint="eastAsia"/>
                <w:color w:val="000000" w:themeColor="text1"/>
              </w:rPr>
              <w:t>/</w:t>
            </w:r>
            <w:r w:rsidRPr="00897F98">
              <w:rPr>
                <w:rFonts w:eastAsia="標楷體" w:hint="eastAsia"/>
                <w:color w:val="000000" w:themeColor="text1"/>
              </w:rPr>
              <w:t>轉</w:t>
            </w:r>
            <w:proofErr w:type="gramStart"/>
            <w:r w:rsidRPr="00897F98"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11</w:t>
            </w:r>
            <w:r w:rsidR="00E15C01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4</w:t>
            </w:r>
            <w:r w:rsidRPr="00897F98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年</w:t>
            </w:r>
            <w:r w:rsidRPr="00897F98">
              <w:rPr>
                <w:rFonts w:eastAsia="標楷體"/>
                <w:b/>
                <w:color w:val="000000" w:themeColor="text1"/>
                <w:u w:val="single"/>
              </w:rPr>
              <w:t>新</w:t>
            </w:r>
            <w:r w:rsidRPr="00897F98">
              <w:rPr>
                <w:rFonts w:eastAsia="標楷體" w:hint="eastAsia"/>
                <w:b/>
                <w:color w:val="000000" w:themeColor="text1"/>
                <w:u w:val="single"/>
              </w:rPr>
              <w:t>開案個案</w:t>
            </w:r>
            <w:r w:rsidRPr="00897F98">
              <w:rPr>
                <w:rFonts w:eastAsia="標楷體" w:hint="eastAsia"/>
                <w:color w:val="000000" w:themeColor="text1"/>
              </w:rPr>
              <w:t>人數）×</w:t>
            </w:r>
            <w:r w:rsidRPr="00897F98">
              <w:rPr>
                <w:rFonts w:eastAsia="標楷體" w:hint="eastAsia"/>
                <w:color w:val="000000" w:themeColor="text1"/>
              </w:rPr>
              <w:t>100%</w:t>
            </w:r>
          </w:p>
        </w:tc>
        <w:tc>
          <w:tcPr>
            <w:tcW w:w="1145" w:type="dxa"/>
            <w:vAlign w:val="center"/>
          </w:tcPr>
          <w:p w14:paraId="3A506970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39E9B7C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563CB2DF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3148B392" w14:textId="77777777" w:rsidTr="00B56115">
        <w:trPr>
          <w:trHeight w:val="271"/>
          <w:jc w:val="center"/>
        </w:trPr>
        <w:tc>
          <w:tcPr>
            <w:tcW w:w="549" w:type="dxa"/>
            <w:vMerge w:val="restart"/>
            <w:vAlign w:val="center"/>
          </w:tcPr>
          <w:p w14:paraId="2F4ACEA8" w14:textId="77777777" w:rsidR="003D17CC" w:rsidRPr="00897F98" w:rsidRDefault="003D17CC" w:rsidP="00B56115">
            <w:pPr>
              <w:autoSpaceDE w:val="0"/>
              <w:adjustRightInd w:val="0"/>
              <w:jc w:val="center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人才培育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14:paraId="63E6D992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312" w:hanging="302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專業人員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2A35AE60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場次</w:t>
            </w: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14:paraId="686F67C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14:paraId="14ECFB09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tcBorders>
              <w:bottom w:val="single" w:sz="6" w:space="0" w:color="auto"/>
            </w:tcBorders>
            <w:vAlign w:val="center"/>
          </w:tcPr>
          <w:p w14:paraId="6267558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0E9C4A00" w14:textId="77777777" w:rsidTr="00B56115">
        <w:trPr>
          <w:trHeight w:val="285"/>
          <w:jc w:val="center"/>
        </w:trPr>
        <w:tc>
          <w:tcPr>
            <w:tcW w:w="549" w:type="dxa"/>
            <w:vMerge/>
            <w:vAlign w:val="center"/>
          </w:tcPr>
          <w:p w14:paraId="4D1DC33A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09D76416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27275591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人數（歸人計算）</w:t>
            </w: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14:paraId="2B0A70A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14:paraId="4A904308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6" w:space="0" w:color="auto"/>
            </w:tcBorders>
            <w:vAlign w:val="center"/>
          </w:tcPr>
          <w:p w14:paraId="1B6862A0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1FD5F066" w14:textId="77777777" w:rsidTr="00B56115">
        <w:trPr>
          <w:trHeight w:val="407"/>
          <w:jc w:val="center"/>
        </w:trPr>
        <w:tc>
          <w:tcPr>
            <w:tcW w:w="549" w:type="dxa"/>
            <w:vMerge/>
            <w:vAlign w:val="center"/>
          </w:tcPr>
          <w:p w14:paraId="1CCFAC7B" w14:textId="77777777" w:rsidR="003D17CC" w:rsidRPr="00897F98" w:rsidRDefault="003D17CC" w:rsidP="00B56115">
            <w:pPr>
              <w:autoSpaceDE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14:paraId="6618B34A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312" w:hanging="302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照顧服務員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5CA2F818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場次</w:t>
            </w: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14:paraId="7314A53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14:paraId="7A13B394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tcBorders>
              <w:bottom w:val="single" w:sz="6" w:space="0" w:color="auto"/>
            </w:tcBorders>
            <w:vAlign w:val="center"/>
          </w:tcPr>
          <w:p w14:paraId="60DD2B60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134FF291" w14:textId="77777777" w:rsidTr="00B56115">
        <w:trPr>
          <w:trHeight w:val="65"/>
          <w:jc w:val="center"/>
        </w:trPr>
        <w:tc>
          <w:tcPr>
            <w:tcW w:w="549" w:type="dxa"/>
            <w:vMerge/>
            <w:vAlign w:val="center"/>
          </w:tcPr>
          <w:p w14:paraId="6D742975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1C675462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431CF637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人數（歸人計算）</w:t>
            </w: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14:paraId="491E61D0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14:paraId="2D9B4D7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6" w:space="0" w:color="auto"/>
            </w:tcBorders>
            <w:vAlign w:val="center"/>
          </w:tcPr>
          <w:p w14:paraId="39F8A7F3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7ABB0232" w14:textId="77777777" w:rsidTr="00B56115">
        <w:trPr>
          <w:trHeight w:val="270"/>
          <w:jc w:val="center"/>
        </w:trPr>
        <w:tc>
          <w:tcPr>
            <w:tcW w:w="549" w:type="dxa"/>
            <w:vMerge/>
            <w:vAlign w:val="center"/>
          </w:tcPr>
          <w:p w14:paraId="7D195D9E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297866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312" w:hanging="302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巷</w:t>
            </w:r>
            <w:proofErr w:type="gramStart"/>
            <w:r w:rsidRPr="00897F98">
              <w:rPr>
                <w:rFonts w:eastAsia="標楷體" w:hint="eastAsia"/>
                <w:color w:val="000000" w:themeColor="text1"/>
              </w:rPr>
              <w:t>弄長照站</w:t>
            </w:r>
            <w:proofErr w:type="gramEnd"/>
            <w:r w:rsidRPr="00897F98">
              <w:rPr>
                <w:rFonts w:eastAsia="標楷體" w:hint="eastAsia"/>
                <w:color w:val="000000" w:themeColor="text1"/>
              </w:rPr>
              <w:t>以及文化健康站之照顧服務員及服務人員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EFCC097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場次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01752B0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0700CB5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4486997C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6A119684" w14:textId="77777777" w:rsidTr="00B56115">
        <w:trPr>
          <w:trHeight w:val="215"/>
          <w:jc w:val="center"/>
        </w:trPr>
        <w:tc>
          <w:tcPr>
            <w:tcW w:w="549" w:type="dxa"/>
            <w:vMerge/>
            <w:vAlign w:val="center"/>
          </w:tcPr>
          <w:p w14:paraId="73504015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68B752A6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BEA8F3B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人數（歸人計算）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5085BDF9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35D5D6B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79C165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57BE5EA7" w14:textId="77777777" w:rsidTr="00B56115">
        <w:trPr>
          <w:trHeight w:val="649"/>
          <w:jc w:val="center"/>
        </w:trPr>
        <w:tc>
          <w:tcPr>
            <w:tcW w:w="3385" w:type="dxa"/>
            <w:gridSpan w:val="3"/>
            <w:vAlign w:val="center"/>
          </w:tcPr>
          <w:p w14:paraId="3FC82569" w14:textId="77777777" w:rsidR="003D17CC" w:rsidRPr="00897F98" w:rsidRDefault="003D17CC" w:rsidP="003D17CC">
            <w:pPr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lastRenderedPageBreak/>
              <w:t>滿意度調查率</w:t>
            </w:r>
          </w:p>
        </w:tc>
        <w:tc>
          <w:tcPr>
            <w:tcW w:w="3118" w:type="dxa"/>
            <w:vAlign w:val="center"/>
          </w:tcPr>
          <w:p w14:paraId="7C5016B7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滿意度調查人數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服務個案人數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  <w:p w14:paraId="27846810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※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依</w:t>
            </w:r>
            <w:proofErr w:type="gramStart"/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規</w:t>
            </w:r>
            <w:proofErr w:type="gramEnd"/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每人每年至少進行一次調查</w:t>
            </w:r>
          </w:p>
        </w:tc>
        <w:tc>
          <w:tcPr>
            <w:tcW w:w="1145" w:type="dxa"/>
            <w:vAlign w:val="center"/>
          </w:tcPr>
          <w:p w14:paraId="1D98F1C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0F80091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3DEA11EC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5819FE79" w14:textId="77777777" w:rsidTr="00B56115">
        <w:trPr>
          <w:trHeight w:val="649"/>
          <w:jc w:val="center"/>
        </w:trPr>
        <w:tc>
          <w:tcPr>
            <w:tcW w:w="3385" w:type="dxa"/>
            <w:gridSpan w:val="3"/>
            <w:vAlign w:val="center"/>
          </w:tcPr>
          <w:p w14:paraId="3D42174B" w14:textId="77777777" w:rsidR="003D17CC" w:rsidRPr="00897F98" w:rsidRDefault="003D17CC" w:rsidP="003D17CC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line="500" w:lineRule="exact"/>
              <w:ind w:left="297" w:hanging="287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經費執行率</w:t>
            </w:r>
          </w:p>
        </w:tc>
        <w:tc>
          <w:tcPr>
            <w:tcW w:w="3118" w:type="dxa"/>
            <w:vAlign w:val="center"/>
          </w:tcPr>
          <w:p w14:paraId="2B845DEE" w14:textId="77777777" w:rsidR="003D17CC" w:rsidRPr="00897F98" w:rsidRDefault="003D17CC" w:rsidP="00B56115">
            <w:pPr>
              <w:spacing w:line="-400" w:lineRule="auto"/>
              <w:jc w:val="both"/>
              <w:rPr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實際執行數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核定金額</w:t>
            </w:r>
            <w:r w:rsidRPr="00897F98">
              <w:rPr>
                <w:color w:val="000000" w:themeColor="text1"/>
              </w:rPr>
              <w:t>×100%</w:t>
            </w:r>
          </w:p>
        </w:tc>
        <w:tc>
          <w:tcPr>
            <w:tcW w:w="1145" w:type="dxa"/>
            <w:vAlign w:val="center"/>
          </w:tcPr>
          <w:p w14:paraId="10144A7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7579198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41D65F7C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2106CB54" w14:textId="77777777" w:rsidTr="00B56115">
        <w:trPr>
          <w:trHeight w:val="649"/>
          <w:jc w:val="center"/>
        </w:trPr>
        <w:tc>
          <w:tcPr>
            <w:tcW w:w="3385" w:type="dxa"/>
            <w:gridSpan w:val="3"/>
            <w:vAlign w:val="center"/>
          </w:tcPr>
          <w:p w14:paraId="78444D68" w14:textId="77777777" w:rsidR="003D17CC" w:rsidRPr="00897F98" w:rsidRDefault="003D17CC" w:rsidP="00B56115">
            <w:pPr>
              <w:autoSpaceDE w:val="0"/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（自訂指標）</w:t>
            </w:r>
          </w:p>
        </w:tc>
        <w:tc>
          <w:tcPr>
            <w:tcW w:w="3118" w:type="dxa"/>
            <w:vAlign w:val="center"/>
          </w:tcPr>
          <w:p w14:paraId="6F5A8CBC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7FD5EF2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5" w:type="dxa"/>
            <w:vAlign w:val="center"/>
          </w:tcPr>
          <w:p w14:paraId="4D4553F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14:paraId="77B2CA4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bookmarkEnd w:id="1"/>
    <w:p w14:paraId="79A7DB8B" w14:textId="77777777" w:rsidR="003D17CC" w:rsidRPr="00E15C01" w:rsidRDefault="003D17CC" w:rsidP="003D17CC">
      <w:pPr>
        <w:suppressAutoHyphens w:val="0"/>
        <w:autoSpaceDN/>
        <w:spacing w:line="300" w:lineRule="exact"/>
        <w:textAlignment w:val="auto"/>
        <w:rPr>
          <w:rFonts w:eastAsia="標楷體"/>
          <w:b/>
          <w:color w:val="FF0000"/>
          <w:kern w:val="0"/>
          <w:sz w:val="20"/>
          <w:szCs w:val="20"/>
        </w:rPr>
      </w:pPr>
      <w:r w:rsidRPr="00E15C01">
        <w:rPr>
          <w:rFonts w:eastAsia="標楷體"/>
          <w:b/>
          <w:color w:val="FF0000"/>
          <w:kern w:val="0"/>
          <w:sz w:val="20"/>
          <w:szCs w:val="20"/>
        </w:rPr>
        <w:t>備註：</w:t>
      </w:r>
    </w:p>
    <w:p w14:paraId="379E4E7F" w14:textId="193FAD0A" w:rsidR="003D17CC" w:rsidRPr="00E15C01" w:rsidRDefault="003D17CC" w:rsidP="003D17CC">
      <w:pPr>
        <w:widowControl/>
        <w:numPr>
          <w:ilvl w:val="6"/>
          <w:numId w:val="8"/>
        </w:numPr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</w:rPr>
      </w:pPr>
      <w:r w:rsidRPr="00E15C01">
        <w:rPr>
          <w:rFonts w:eastAsia="標楷體" w:hint="eastAsia"/>
          <w:color w:val="FF0000"/>
          <w:kern w:val="0"/>
          <w:sz w:val="20"/>
          <w:szCs w:val="20"/>
        </w:rPr>
        <w:t>舊案定義：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11</w:t>
      </w:r>
      <w:r w:rsidR="00E15C01" w:rsidRPr="00E15C01">
        <w:rPr>
          <w:rFonts w:eastAsia="標楷體" w:hint="eastAsia"/>
          <w:color w:val="FF0000"/>
          <w:kern w:val="0"/>
          <w:sz w:val="20"/>
          <w:szCs w:val="20"/>
        </w:rPr>
        <w:t>3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年（含）以前收案，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11</w:t>
      </w:r>
      <w:r w:rsidR="00E15C01" w:rsidRPr="00E15C01">
        <w:rPr>
          <w:rFonts w:eastAsia="標楷體" w:hint="eastAsia"/>
          <w:color w:val="FF0000"/>
          <w:kern w:val="0"/>
          <w:sz w:val="20"/>
          <w:szCs w:val="20"/>
        </w:rPr>
        <w:t>4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年仍服務之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</w:rPr>
        <w:t>確診失智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</w:rPr>
        <w:t>個案。</w:t>
      </w:r>
    </w:p>
    <w:p w14:paraId="4F36204C" w14:textId="75E4C46C" w:rsidR="003D17CC" w:rsidRPr="00E15C01" w:rsidRDefault="003D17CC" w:rsidP="003D17CC">
      <w:pPr>
        <w:widowControl/>
        <w:numPr>
          <w:ilvl w:val="6"/>
          <w:numId w:val="8"/>
        </w:numPr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</w:rPr>
      </w:pPr>
      <w:r w:rsidRPr="00E15C01">
        <w:rPr>
          <w:rFonts w:eastAsia="標楷體" w:hint="eastAsia"/>
          <w:color w:val="FF0000"/>
          <w:kern w:val="0"/>
          <w:sz w:val="20"/>
          <w:szCs w:val="20"/>
        </w:rPr>
        <w:t>新開案個案定義：</w:t>
      </w:r>
      <w:bookmarkStart w:id="2" w:name="_Hlk161080437"/>
      <w:r w:rsidRPr="00E15C01">
        <w:rPr>
          <w:rFonts w:eastAsia="標楷體" w:hint="eastAsia"/>
          <w:color w:val="FF0000"/>
          <w:kern w:val="0"/>
          <w:sz w:val="20"/>
          <w:szCs w:val="20"/>
        </w:rPr>
        <w:t>11</w:t>
      </w:r>
      <w:r w:rsidR="00E15C01" w:rsidRPr="00E15C01">
        <w:rPr>
          <w:rFonts w:eastAsia="標楷體" w:hint="eastAsia"/>
          <w:color w:val="FF0000"/>
          <w:kern w:val="0"/>
          <w:sz w:val="20"/>
          <w:szCs w:val="20"/>
        </w:rPr>
        <w:t>4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年新開案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</w:rPr>
        <w:t>且新確診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</w:rPr>
        <w:t>之失智個案</w:t>
      </w:r>
      <w:bookmarkEnd w:id="2"/>
      <w:r w:rsidRPr="00E15C01">
        <w:rPr>
          <w:rFonts w:eastAsia="標楷體" w:hint="eastAsia"/>
          <w:color w:val="FF0000"/>
          <w:kern w:val="0"/>
          <w:sz w:val="20"/>
          <w:szCs w:val="20"/>
        </w:rPr>
        <w:t>。</w:t>
      </w:r>
    </w:p>
    <w:p w14:paraId="6A81EC5B" w14:textId="77777777" w:rsidR="003D17CC" w:rsidRPr="00E15C01" w:rsidRDefault="003D17CC" w:rsidP="003D17CC">
      <w:pPr>
        <w:widowControl/>
        <w:numPr>
          <w:ilvl w:val="6"/>
          <w:numId w:val="8"/>
        </w:numPr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</w:rPr>
      </w:pPr>
      <w:r w:rsidRPr="00E15C01">
        <w:rPr>
          <w:rFonts w:eastAsia="標楷體" w:hint="eastAsia"/>
          <w:color w:val="FF0000"/>
          <w:kern w:val="0"/>
          <w:sz w:val="20"/>
          <w:szCs w:val="20"/>
        </w:rPr>
        <w:t>失智個案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</w:rPr>
        <w:t>經共照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</w:rPr>
        <w:t>中心轉介有服務紀錄定義，詳見本計畫申請作業須知。</w:t>
      </w:r>
    </w:p>
    <w:p w14:paraId="15555CB7" w14:textId="77777777" w:rsidR="003D17CC" w:rsidRPr="00E15C01" w:rsidRDefault="003D17CC" w:rsidP="003D17CC">
      <w:pPr>
        <w:widowControl/>
        <w:numPr>
          <w:ilvl w:val="6"/>
          <w:numId w:val="8"/>
        </w:numPr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</w:rPr>
      </w:pPr>
      <w:r w:rsidRPr="00E15C01">
        <w:rPr>
          <w:rFonts w:eastAsia="標楷體" w:hint="eastAsia"/>
          <w:color w:val="FF0000"/>
          <w:kern w:val="0"/>
          <w:sz w:val="20"/>
          <w:szCs w:val="20"/>
        </w:rPr>
        <w:t>失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</w:rPr>
        <w:t>智共照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</w:rPr>
        <w:t>中心關鍵績效指標：</w:t>
      </w:r>
      <w:r w:rsidRPr="00E15C01">
        <w:rPr>
          <w:rFonts w:eastAsia="標楷體"/>
          <w:b/>
          <w:color w:val="FF0000"/>
          <w:kern w:val="0"/>
          <w:sz w:val="20"/>
          <w:szCs w:val="20"/>
        </w:rPr>
        <w:t>項次</w:t>
      </w:r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4</w:t>
      </w:r>
      <w:r w:rsidRPr="00E15C01">
        <w:rPr>
          <w:rFonts w:ascii="Calibri" w:hAnsi="Calibri" w:cs="Arial" w:hint="eastAsia"/>
          <w:b/>
          <w:color w:val="FF0000"/>
          <w:kern w:val="0"/>
          <w:sz w:val="20"/>
          <w:szCs w:val="20"/>
        </w:rPr>
        <w:t>.</w:t>
      </w:r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新開案個案轉</w:t>
      </w:r>
      <w:proofErr w:type="gramStart"/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介</w:t>
      </w:r>
      <w:proofErr w:type="gramEnd"/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率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應大於</w:t>
      </w:r>
      <w:r w:rsidRPr="00E15C01">
        <w:rPr>
          <w:rFonts w:eastAsia="標楷體"/>
          <w:color w:val="FF0000"/>
          <w:kern w:val="0"/>
          <w:sz w:val="20"/>
          <w:szCs w:val="20"/>
        </w:rPr>
        <w:t>60%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；</w:t>
      </w:r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項次</w:t>
      </w:r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5.</w:t>
      </w:r>
      <w:r w:rsidRPr="00E15C01">
        <w:rPr>
          <w:rFonts w:eastAsia="標楷體" w:hint="eastAsia"/>
          <w:b/>
          <w:color w:val="FF0000"/>
          <w:kern w:val="0"/>
          <w:sz w:val="20"/>
          <w:szCs w:val="20"/>
        </w:rPr>
        <w:t>新開案個案服務率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應大於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30</w:t>
      </w:r>
      <w:r w:rsidRPr="00E15C01">
        <w:rPr>
          <w:rFonts w:eastAsia="標楷體"/>
          <w:color w:val="FF0000"/>
          <w:kern w:val="0"/>
          <w:sz w:val="20"/>
          <w:szCs w:val="20"/>
        </w:rPr>
        <w:t>%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。考量失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</w:rPr>
        <w:t>智共照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</w:rPr>
        <w:t>中心個案服務原則為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1</w:t>
      </w:r>
      <w:r w:rsidRPr="00E15C01">
        <w:rPr>
          <w:rFonts w:eastAsia="標楷體" w:hint="eastAsia"/>
          <w:color w:val="FF0000"/>
          <w:kern w:val="0"/>
          <w:sz w:val="20"/>
          <w:szCs w:val="20"/>
        </w:rPr>
        <w:t>年，舊案之轉介服務，原則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</w:rPr>
        <w:t>由共照中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</w:rPr>
        <w:t>心自行控管。</w:t>
      </w:r>
    </w:p>
    <w:p w14:paraId="06D2A36A" w14:textId="77777777" w:rsidR="003D17CC" w:rsidRPr="00E15C01" w:rsidRDefault="003D17CC" w:rsidP="003D17CC">
      <w:pPr>
        <w:widowControl/>
        <w:numPr>
          <w:ilvl w:val="6"/>
          <w:numId w:val="8"/>
        </w:numPr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</w:rPr>
      </w:pPr>
      <w:r w:rsidRPr="00E15C01">
        <w:rPr>
          <w:rFonts w:eastAsia="標楷體"/>
          <w:color w:val="FF0000"/>
          <w:kern w:val="0"/>
          <w:sz w:val="20"/>
          <w:szCs w:val="20"/>
        </w:rPr>
        <w:t>其餘各項指標應達目標值，請依本計畫申請作業須知規定辦理。</w:t>
      </w:r>
    </w:p>
    <w:p w14:paraId="30248D94" w14:textId="46C342D0" w:rsidR="003D17CC" w:rsidRPr="00CE0749" w:rsidRDefault="003D17CC" w:rsidP="003D17CC">
      <w:pPr>
        <w:pStyle w:val="aa"/>
        <w:numPr>
          <w:ilvl w:val="1"/>
          <w:numId w:val="3"/>
        </w:numPr>
        <w:ind w:left="1134" w:hanging="654"/>
        <w:rPr>
          <w:rFonts w:ascii="標楷體" w:eastAsia="標楷體" w:hAnsi="標楷體"/>
          <w:color w:val="FF0000"/>
          <w:sz w:val="28"/>
          <w:szCs w:val="28"/>
        </w:rPr>
      </w:pPr>
      <w:r w:rsidRPr="00CE0749">
        <w:rPr>
          <w:rFonts w:ascii="標楷體" w:eastAsia="標楷體" w:hAnsi="標楷體" w:hint="eastAsia"/>
          <w:color w:val="FF0000"/>
          <w:sz w:val="28"/>
          <w:szCs w:val="28"/>
        </w:rPr>
        <w:t>失智社區服務據點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3118"/>
        <w:gridCol w:w="1192"/>
        <w:gridCol w:w="1193"/>
        <w:gridCol w:w="1193"/>
      </w:tblGrid>
      <w:tr w:rsidR="00CE0749" w:rsidRPr="00CE0749" w14:paraId="54DB3428" w14:textId="77777777" w:rsidTr="003D17CC">
        <w:trPr>
          <w:trHeight w:val="930"/>
          <w:tblHeader/>
          <w:jc w:val="center"/>
        </w:trPr>
        <w:tc>
          <w:tcPr>
            <w:tcW w:w="3243" w:type="dxa"/>
            <w:shd w:val="clear" w:color="auto" w:fill="F2F2F2"/>
            <w:vAlign w:val="center"/>
          </w:tcPr>
          <w:p w14:paraId="4D8C55E3" w14:textId="77777777" w:rsidR="003D17CC" w:rsidRPr="00897F98" w:rsidRDefault="003D17CC" w:rsidP="00B5611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bookmarkStart w:id="3" w:name="_Hlk149241530"/>
            <w:r w:rsidRPr="00897F98">
              <w:rPr>
                <w:rFonts w:eastAsia="標楷體"/>
                <w:b/>
                <w:bCs/>
                <w:color w:val="000000" w:themeColor="text1"/>
              </w:rPr>
              <w:t>關鍵績效指標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BC7CF0B" w14:textId="77777777" w:rsidR="003D17CC" w:rsidRPr="00897F98" w:rsidRDefault="003D17CC" w:rsidP="00B5611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/>
                <w:b/>
                <w:bCs/>
                <w:color w:val="000000" w:themeColor="text1"/>
              </w:rPr>
              <w:t>評估標準</w:t>
            </w:r>
          </w:p>
        </w:tc>
        <w:tc>
          <w:tcPr>
            <w:tcW w:w="1192" w:type="dxa"/>
            <w:shd w:val="clear" w:color="auto" w:fill="F2F2F2"/>
            <w:vAlign w:val="center"/>
          </w:tcPr>
          <w:p w14:paraId="403454E7" w14:textId="74981603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目標值</w:t>
            </w:r>
          </w:p>
        </w:tc>
        <w:tc>
          <w:tcPr>
            <w:tcW w:w="1193" w:type="dxa"/>
            <w:shd w:val="clear" w:color="auto" w:fill="F2F2F2"/>
            <w:vAlign w:val="center"/>
          </w:tcPr>
          <w:p w14:paraId="32AA01E7" w14:textId="7C3F537A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達成值</w:t>
            </w:r>
          </w:p>
        </w:tc>
        <w:tc>
          <w:tcPr>
            <w:tcW w:w="1193" w:type="dxa"/>
            <w:shd w:val="clear" w:color="auto" w:fill="F2F2F2"/>
            <w:vAlign w:val="center"/>
          </w:tcPr>
          <w:p w14:paraId="5B5E89D9" w14:textId="45B313B5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達成率</w:t>
            </w:r>
          </w:p>
        </w:tc>
      </w:tr>
      <w:tr w:rsidR="00CE0749" w:rsidRPr="00CE0749" w14:paraId="3D174F5A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4B985B0F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服務個案人數</w:t>
            </w:r>
          </w:p>
        </w:tc>
        <w:tc>
          <w:tcPr>
            <w:tcW w:w="3118" w:type="dxa"/>
            <w:vAlign w:val="center"/>
          </w:tcPr>
          <w:p w14:paraId="2EEA3999" w14:textId="279BC0C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________________</w:t>
            </w:r>
            <w:r w:rsidRPr="00897F98">
              <w:rPr>
                <w:rFonts w:eastAsia="標楷體"/>
                <w:color w:val="000000" w:themeColor="text1"/>
              </w:rPr>
              <w:t>（自訂）</w:t>
            </w:r>
          </w:p>
        </w:tc>
        <w:tc>
          <w:tcPr>
            <w:tcW w:w="1192" w:type="dxa"/>
            <w:vAlign w:val="center"/>
          </w:tcPr>
          <w:p w14:paraId="6AB072A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0E2C5DB9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571433E2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7E77C9A5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424BF8E7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服務照顧者人數</w:t>
            </w:r>
          </w:p>
        </w:tc>
        <w:tc>
          <w:tcPr>
            <w:tcW w:w="3118" w:type="dxa"/>
            <w:vAlign w:val="center"/>
          </w:tcPr>
          <w:p w14:paraId="77987B26" w14:textId="1D3F6744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________________</w:t>
            </w:r>
            <w:r w:rsidRPr="00897F98">
              <w:rPr>
                <w:rFonts w:eastAsia="標楷體"/>
                <w:color w:val="000000" w:themeColor="text1"/>
              </w:rPr>
              <w:t>（自訂）</w:t>
            </w:r>
          </w:p>
        </w:tc>
        <w:tc>
          <w:tcPr>
            <w:tcW w:w="1192" w:type="dxa"/>
            <w:vAlign w:val="center"/>
          </w:tcPr>
          <w:p w14:paraId="2FB95AB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74D9E65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6666527F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437ADF90" w14:textId="77777777" w:rsidTr="00B56115">
        <w:trPr>
          <w:trHeight w:val="567"/>
          <w:jc w:val="center"/>
        </w:trPr>
        <w:tc>
          <w:tcPr>
            <w:tcW w:w="3243" w:type="dxa"/>
            <w:vAlign w:val="center"/>
          </w:tcPr>
          <w:p w14:paraId="547FB447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照顧者服務人數</w:t>
            </w:r>
            <w:proofErr w:type="gramStart"/>
            <w:r w:rsidRPr="00897F98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897F98">
              <w:rPr>
                <w:rFonts w:eastAsia="標楷體"/>
                <w:color w:val="000000" w:themeColor="text1"/>
              </w:rPr>
              <w:t>總服務個案人數比率</w:t>
            </w:r>
          </w:p>
        </w:tc>
        <w:tc>
          <w:tcPr>
            <w:tcW w:w="3118" w:type="dxa"/>
            <w:vAlign w:val="center"/>
          </w:tcPr>
          <w:p w14:paraId="4233F304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（照顧者課程服務人數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總服務個案人數）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</w:tc>
        <w:tc>
          <w:tcPr>
            <w:tcW w:w="1192" w:type="dxa"/>
            <w:vAlign w:val="center"/>
          </w:tcPr>
          <w:p w14:paraId="5DFEB78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0FD345B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3725E2CF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0FD045DC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5BDF7246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提供失</w:t>
            </w:r>
            <w:proofErr w:type="gramStart"/>
            <w:r w:rsidRPr="00897F98">
              <w:rPr>
                <w:rFonts w:eastAsia="標楷體"/>
                <w:color w:val="000000" w:themeColor="text1"/>
              </w:rPr>
              <w:t>智共照</w:t>
            </w:r>
            <w:proofErr w:type="gramEnd"/>
            <w:r w:rsidRPr="00897F98">
              <w:rPr>
                <w:rFonts w:eastAsia="標楷體"/>
                <w:color w:val="000000" w:themeColor="text1"/>
              </w:rPr>
              <w:t>中心轉介之</w:t>
            </w:r>
            <w:proofErr w:type="gramStart"/>
            <w:r w:rsidRPr="00897F98">
              <w:rPr>
                <w:rFonts w:eastAsia="標楷體"/>
                <w:color w:val="000000" w:themeColor="text1"/>
              </w:rPr>
              <w:t>確診</w:t>
            </w:r>
            <w:r w:rsidRPr="00897F98">
              <w:rPr>
                <w:rFonts w:eastAsia="標楷體" w:hint="eastAsia"/>
                <w:color w:val="000000" w:themeColor="text1"/>
              </w:rPr>
              <w:t>失</w:t>
            </w:r>
            <w:proofErr w:type="gramEnd"/>
            <w:r w:rsidRPr="00897F98">
              <w:rPr>
                <w:rFonts w:eastAsia="標楷體" w:hint="eastAsia"/>
                <w:color w:val="000000" w:themeColor="text1"/>
              </w:rPr>
              <w:t>智</w:t>
            </w:r>
            <w:r w:rsidRPr="00897F98">
              <w:rPr>
                <w:rFonts w:eastAsia="標楷體"/>
                <w:color w:val="000000" w:themeColor="text1"/>
              </w:rPr>
              <w:t>個案至少</w:t>
            </w:r>
            <w:r w:rsidRPr="00897F98">
              <w:rPr>
                <w:rFonts w:eastAsia="標楷體"/>
                <w:color w:val="000000" w:themeColor="text1"/>
              </w:rPr>
              <w:t>1</w:t>
            </w:r>
            <w:r w:rsidRPr="00897F98">
              <w:rPr>
                <w:rFonts w:eastAsia="標楷體"/>
                <w:color w:val="000000" w:themeColor="text1"/>
              </w:rPr>
              <w:t>次服務比率</w:t>
            </w:r>
          </w:p>
        </w:tc>
        <w:tc>
          <w:tcPr>
            <w:tcW w:w="3118" w:type="dxa"/>
            <w:vAlign w:val="center"/>
          </w:tcPr>
          <w:p w14:paraId="262FD4E7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b/>
                <w:color w:val="000000" w:themeColor="text1"/>
              </w:rPr>
              <w:t>（提供</w:t>
            </w:r>
            <w:r w:rsidRPr="00897F98">
              <w:rPr>
                <w:rFonts w:eastAsia="標楷體"/>
                <w:color w:val="000000" w:themeColor="text1"/>
              </w:rPr>
              <w:t>經失智共照中心轉</w:t>
            </w:r>
            <w:proofErr w:type="gramStart"/>
            <w:r w:rsidRPr="00897F98">
              <w:rPr>
                <w:rFonts w:eastAsia="標楷體"/>
                <w:color w:val="000000" w:themeColor="text1"/>
              </w:rPr>
              <w:t>介</w:t>
            </w:r>
            <w:proofErr w:type="gramEnd"/>
            <w:r w:rsidRPr="00897F98">
              <w:rPr>
                <w:rFonts w:eastAsia="標楷體"/>
                <w:color w:val="000000" w:themeColor="text1"/>
              </w:rPr>
              <w:t>之</w:t>
            </w:r>
            <w:r w:rsidRPr="00897F98">
              <w:rPr>
                <w:rFonts w:eastAsia="標楷體" w:hint="eastAsia"/>
                <w:color w:val="000000" w:themeColor="text1"/>
              </w:rPr>
              <w:t>失智</w:t>
            </w:r>
            <w:r w:rsidRPr="00897F98">
              <w:rPr>
                <w:rFonts w:eastAsia="標楷體"/>
                <w:color w:val="000000" w:themeColor="text1"/>
              </w:rPr>
              <w:t>個案服務人數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經失智共照中心轉介之</w:t>
            </w:r>
            <w:r w:rsidRPr="00897F98">
              <w:rPr>
                <w:rFonts w:eastAsia="標楷體" w:hint="eastAsia"/>
                <w:color w:val="000000" w:themeColor="text1"/>
              </w:rPr>
              <w:t>失智</w:t>
            </w:r>
            <w:r w:rsidRPr="00897F98">
              <w:rPr>
                <w:rFonts w:eastAsia="標楷體"/>
                <w:color w:val="000000" w:themeColor="text1"/>
              </w:rPr>
              <w:t>個案人數）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</w:tc>
        <w:tc>
          <w:tcPr>
            <w:tcW w:w="1192" w:type="dxa"/>
            <w:vAlign w:val="center"/>
          </w:tcPr>
          <w:p w14:paraId="140763DC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7A8E9C6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C12FF12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035CA70F" w14:textId="77777777" w:rsidTr="00B56115">
        <w:trPr>
          <w:trHeight w:val="567"/>
          <w:jc w:val="center"/>
        </w:trPr>
        <w:tc>
          <w:tcPr>
            <w:tcW w:w="3243" w:type="dxa"/>
            <w:vAlign w:val="center"/>
          </w:tcPr>
          <w:p w14:paraId="4414C71D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認知促進模組期數</w:t>
            </w:r>
          </w:p>
        </w:tc>
        <w:tc>
          <w:tcPr>
            <w:tcW w:w="3118" w:type="dxa"/>
            <w:vAlign w:val="center"/>
          </w:tcPr>
          <w:p w14:paraId="6C27743B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核定期數</w:t>
            </w:r>
            <w:r w:rsidRPr="00897F98">
              <w:rPr>
                <w:rFonts w:eastAsia="標楷體"/>
                <w:color w:val="000000" w:themeColor="text1"/>
              </w:rPr>
              <w:t>_________</w:t>
            </w:r>
            <w:r w:rsidRPr="00897F98">
              <w:rPr>
                <w:rFonts w:eastAsia="標楷體"/>
                <w:color w:val="000000" w:themeColor="text1"/>
              </w:rPr>
              <w:t>期</w:t>
            </w:r>
          </w:p>
        </w:tc>
        <w:tc>
          <w:tcPr>
            <w:tcW w:w="1192" w:type="dxa"/>
            <w:vAlign w:val="center"/>
          </w:tcPr>
          <w:p w14:paraId="40A2ED53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577669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10A775B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42D0D185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1481A44C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滿意度調查率</w:t>
            </w:r>
          </w:p>
        </w:tc>
        <w:tc>
          <w:tcPr>
            <w:tcW w:w="3118" w:type="dxa"/>
            <w:vAlign w:val="center"/>
          </w:tcPr>
          <w:p w14:paraId="4C88B3C7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（滿意度調查人數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服務個案人數）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  <w:p w14:paraId="3365ADAA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依</w:t>
            </w:r>
            <w:proofErr w:type="gramStart"/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規</w:t>
            </w:r>
            <w:proofErr w:type="gramEnd"/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每人每年至少進行一次調查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(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含個案及照顧者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1192" w:type="dxa"/>
            <w:vAlign w:val="center"/>
          </w:tcPr>
          <w:p w14:paraId="5EC41A7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24381A8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175F6C7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76EEA855" w14:textId="77777777" w:rsidTr="00B56115">
        <w:trPr>
          <w:trHeight w:val="70"/>
          <w:jc w:val="center"/>
        </w:trPr>
        <w:tc>
          <w:tcPr>
            <w:tcW w:w="3243" w:type="dxa"/>
            <w:vMerge w:val="restart"/>
            <w:tcBorders>
              <w:right w:val="single" w:sz="6" w:space="0" w:color="auto"/>
            </w:tcBorders>
            <w:vAlign w:val="center"/>
          </w:tcPr>
          <w:p w14:paraId="6002AF4F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辦理長照</w:t>
            </w:r>
            <w:r w:rsidRPr="00897F98">
              <w:rPr>
                <w:rFonts w:eastAsia="標楷體"/>
                <w:color w:val="000000" w:themeColor="text1"/>
              </w:rPr>
              <w:t>2.0</w:t>
            </w:r>
            <w:r w:rsidRPr="00897F98">
              <w:rPr>
                <w:rFonts w:eastAsia="標楷體"/>
                <w:color w:val="000000" w:themeColor="text1"/>
              </w:rPr>
              <w:t>宣導活動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0C5B4A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場次</w:t>
            </w:r>
          </w:p>
        </w:tc>
        <w:tc>
          <w:tcPr>
            <w:tcW w:w="1192" w:type="dxa"/>
            <w:tcBorders>
              <w:bottom w:val="single" w:sz="6" w:space="0" w:color="auto"/>
            </w:tcBorders>
            <w:vAlign w:val="center"/>
          </w:tcPr>
          <w:p w14:paraId="0F170DD0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tcBorders>
              <w:bottom w:val="single" w:sz="6" w:space="0" w:color="auto"/>
            </w:tcBorders>
            <w:vAlign w:val="center"/>
          </w:tcPr>
          <w:p w14:paraId="02799592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tcBorders>
              <w:bottom w:val="single" w:sz="6" w:space="0" w:color="auto"/>
            </w:tcBorders>
            <w:vAlign w:val="center"/>
          </w:tcPr>
          <w:p w14:paraId="0D6BAD93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62301E66" w14:textId="77777777" w:rsidTr="00B56115">
        <w:trPr>
          <w:trHeight w:val="65"/>
          <w:jc w:val="center"/>
        </w:trPr>
        <w:tc>
          <w:tcPr>
            <w:tcW w:w="3243" w:type="dxa"/>
            <w:vMerge/>
            <w:tcBorders>
              <w:right w:val="single" w:sz="6" w:space="0" w:color="auto"/>
            </w:tcBorders>
            <w:vAlign w:val="center"/>
          </w:tcPr>
          <w:p w14:paraId="3CBCC41C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BC2A22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人數（歸人計算）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14:paraId="3DA92A8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6" w:space="0" w:color="auto"/>
            </w:tcBorders>
            <w:vAlign w:val="center"/>
          </w:tcPr>
          <w:p w14:paraId="1DD13E28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6" w:space="0" w:color="auto"/>
            </w:tcBorders>
            <w:vAlign w:val="center"/>
          </w:tcPr>
          <w:p w14:paraId="7F4A5873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49D1C296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6B0B1B2D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經費執行率</w:t>
            </w:r>
          </w:p>
        </w:tc>
        <w:tc>
          <w:tcPr>
            <w:tcW w:w="3118" w:type="dxa"/>
            <w:vAlign w:val="center"/>
          </w:tcPr>
          <w:p w14:paraId="241E6B4F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實際執行數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核定金額</w:t>
            </w:r>
            <w:r w:rsidRPr="00897F98">
              <w:rPr>
                <w:rFonts w:eastAsia="標楷體"/>
                <w:color w:val="000000" w:themeColor="text1"/>
              </w:rPr>
              <w:lastRenderedPageBreak/>
              <w:t>×100%</w:t>
            </w:r>
          </w:p>
        </w:tc>
        <w:tc>
          <w:tcPr>
            <w:tcW w:w="1192" w:type="dxa"/>
            <w:vAlign w:val="center"/>
          </w:tcPr>
          <w:p w14:paraId="3E07872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1D8814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29E4CE79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514DE5D0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0F22CB0A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（自訂指標）</w:t>
            </w:r>
          </w:p>
        </w:tc>
        <w:tc>
          <w:tcPr>
            <w:tcW w:w="3118" w:type="dxa"/>
            <w:vAlign w:val="center"/>
          </w:tcPr>
          <w:p w14:paraId="44D3EA3E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92" w:type="dxa"/>
            <w:vAlign w:val="center"/>
          </w:tcPr>
          <w:p w14:paraId="10CE1B6D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DFEE25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63DF0D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bookmarkEnd w:id="3"/>
    <w:p w14:paraId="45EEED6D" w14:textId="77777777" w:rsidR="003D17CC" w:rsidRPr="00E15C01" w:rsidRDefault="003D17CC" w:rsidP="00E15C01">
      <w:pPr>
        <w:tabs>
          <w:tab w:val="left" w:pos="1560"/>
        </w:tabs>
        <w:suppressAutoHyphens w:val="0"/>
        <w:autoSpaceDN/>
        <w:spacing w:line="300" w:lineRule="exact"/>
        <w:textAlignment w:val="auto"/>
        <w:rPr>
          <w:rFonts w:eastAsia="標楷體"/>
          <w:b/>
          <w:color w:val="FF0000"/>
          <w:kern w:val="0"/>
          <w:sz w:val="20"/>
          <w:szCs w:val="20"/>
          <w:highlight w:val="yellow"/>
        </w:rPr>
      </w:pPr>
      <w:r w:rsidRPr="00E15C01">
        <w:rPr>
          <w:rFonts w:eastAsia="標楷體"/>
          <w:b/>
          <w:color w:val="FF0000"/>
          <w:kern w:val="0"/>
          <w:sz w:val="20"/>
          <w:szCs w:val="20"/>
          <w:highlight w:val="yellow"/>
        </w:rPr>
        <w:t>備註：</w:t>
      </w:r>
    </w:p>
    <w:p w14:paraId="7A175133" w14:textId="77777777" w:rsidR="003D17CC" w:rsidRPr="00E15C01" w:rsidRDefault="003D17CC" w:rsidP="00E15C01">
      <w:pPr>
        <w:widowControl/>
        <w:numPr>
          <w:ilvl w:val="0"/>
          <w:numId w:val="10"/>
        </w:numPr>
        <w:tabs>
          <w:tab w:val="left" w:pos="1560"/>
        </w:tabs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  <w:highlight w:val="yellow"/>
          <w:shd w:val="clear" w:color="auto" w:fill="FFFF00"/>
        </w:rPr>
      </w:pP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項次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3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照顧者課程服務人數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佔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總服務個案人數比率應達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70%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。</w:t>
      </w:r>
    </w:p>
    <w:p w14:paraId="6B93133A" w14:textId="77777777" w:rsidR="003D17CC" w:rsidRPr="00E15C01" w:rsidRDefault="003D17CC" w:rsidP="00E15C01">
      <w:pPr>
        <w:widowControl/>
        <w:numPr>
          <w:ilvl w:val="0"/>
          <w:numId w:val="10"/>
        </w:numPr>
        <w:tabs>
          <w:tab w:val="left" w:pos="1560"/>
        </w:tabs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  <w:highlight w:val="yellow"/>
          <w:shd w:val="clear" w:color="auto" w:fill="FFFF00"/>
        </w:rPr>
      </w:pP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項次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5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提供失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智共照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中心轉</w:t>
      </w:r>
      <w:proofErr w:type="gramStart"/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介</w:t>
      </w:r>
      <w:proofErr w:type="gramEnd"/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之確診個案至少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1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次服務比率應達</w:t>
      </w:r>
      <w:r w:rsidRPr="00E15C01">
        <w:rPr>
          <w:rFonts w:eastAsia="標楷體" w:hint="eastAsia"/>
          <w:color w:val="FF0000"/>
          <w:kern w:val="0"/>
          <w:sz w:val="20"/>
          <w:szCs w:val="20"/>
          <w:highlight w:val="yellow"/>
          <w:shd w:val="clear" w:color="auto" w:fill="FFFF00"/>
        </w:rPr>
        <w:t>30%</w:t>
      </w:r>
    </w:p>
    <w:p w14:paraId="04558219" w14:textId="77777777" w:rsidR="003D17CC" w:rsidRPr="00E15C01" w:rsidRDefault="003D17CC" w:rsidP="00E15C01">
      <w:pPr>
        <w:widowControl/>
        <w:numPr>
          <w:ilvl w:val="0"/>
          <w:numId w:val="10"/>
        </w:numPr>
        <w:tabs>
          <w:tab w:val="left" w:pos="1560"/>
        </w:tabs>
        <w:suppressAutoHyphens w:val="0"/>
        <w:autoSpaceDN/>
        <w:spacing w:line="300" w:lineRule="exact"/>
        <w:ind w:left="284" w:hanging="284"/>
        <w:textAlignment w:val="auto"/>
        <w:rPr>
          <w:rFonts w:eastAsia="標楷體"/>
          <w:color w:val="FF0000"/>
          <w:kern w:val="0"/>
          <w:sz w:val="20"/>
          <w:szCs w:val="20"/>
          <w:highlight w:val="yellow"/>
        </w:rPr>
      </w:pPr>
      <w:r w:rsidRPr="00E15C01">
        <w:rPr>
          <w:rFonts w:eastAsia="標楷體"/>
          <w:color w:val="FF0000"/>
          <w:kern w:val="0"/>
          <w:sz w:val="20"/>
          <w:szCs w:val="20"/>
          <w:highlight w:val="yellow"/>
          <w:shd w:val="clear" w:color="auto" w:fill="FFFF00"/>
        </w:rPr>
        <w:t>其餘各項指標</w:t>
      </w:r>
      <w:r w:rsidRPr="00E15C01">
        <w:rPr>
          <w:rFonts w:eastAsia="標楷體"/>
          <w:color w:val="FF0000"/>
          <w:kern w:val="0"/>
          <w:sz w:val="20"/>
          <w:szCs w:val="20"/>
          <w:highlight w:val="yellow"/>
        </w:rPr>
        <w:t>應達目標值，請依本計畫申請作業須知規定辦理。</w:t>
      </w:r>
      <w:bookmarkStart w:id="4" w:name="_GoBack"/>
      <w:bookmarkEnd w:id="4"/>
    </w:p>
    <w:p w14:paraId="38A73406" w14:textId="59C6C544" w:rsidR="00A20FD6" w:rsidRPr="003D17CC" w:rsidRDefault="00A20FD6" w:rsidP="003D17CC">
      <w:pPr>
        <w:spacing w:line="400" w:lineRule="exact"/>
      </w:pPr>
    </w:p>
    <w:p w14:paraId="01839556" w14:textId="77777777" w:rsidR="00A20FD6" w:rsidRDefault="000377D7" w:rsidP="0056591B">
      <w:pPr>
        <w:pStyle w:val="aa"/>
        <w:numPr>
          <w:ilvl w:val="0"/>
          <w:numId w:val="3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各項服務執行成果</w:t>
      </w:r>
    </w:p>
    <w:p w14:paraId="0858ADE7" w14:textId="0807B796" w:rsidR="000E45D2" w:rsidRPr="000E45D2" w:rsidRDefault="000E45D2" w:rsidP="000E45D2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失智共同照護中心：</w:t>
      </w:r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請以文字敘述，並將</w:t>
      </w:r>
      <w:proofErr w:type="gramStart"/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失智照護</w:t>
      </w:r>
      <w:proofErr w:type="gramEnd"/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服務管理系統下載之績效表檢附於成果報告</w:t>
      </w:r>
      <w:r w:rsidR="00D513BD" w:rsidRPr="004121B8">
        <w:rPr>
          <w:rFonts w:ascii="標楷體" w:eastAsia="標楷體" w:hAnsi="標楷體" w:hint="eastAsia"/>
          <w:color w:val="FF0000"/>
          <w:sz w:val="28"/>
          <w:szCs w:val="28"/>
          <w:highlight w:val="lightGray"/>
        </w:rPr>
        <w:t>附件一</w:t>
      </w:r>
      <w:r w:rsidR="00D513BD" w:rsidRPr="00D513B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004BED6" w14:textId="32656B7E" w:rsidR="00A20FD6" w:rsidRDefault="000377D7" w:rsidP="0056591B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失智社區服務據點：</w:t>
      </w:r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請以文字敘述，並將</w:t>
      </w:r>
      <w:proofErr w:type="gramStart"/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失智照護</w:t>
      </w:r>
      <w:proofErr w:type="gramEnd"/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服務管理系統下載之績效表檢附於成果報告</w:t>
      </w:r>
      <w:r w:rsidR="00D513BD" w:rsidRPr="004121B8">
        <w:rPr>
          <w:rFonts w:ascii="標楷體" w:eastAsia="標楷體" w:hAnsi="標楷體" w:hint="eastAsia"/>
          <w:color w:val="FF0000"/>
          <w:sz w:val="28"/>
          <w:szCs w:val="28"/>
          <w:highlight w:val="lightGray"/>
          <w:shd w:val="pct15" w:color="auto" w:fill="FFFFFF"/>
        </w:rPr>
        <w:t>附件一</w:t>
      </w:r>
      <w:r w:rsidR="00D513BD" w:rsidRPr="00D513B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2085701" w14:textId="38C7AD8F" w:rsidR="00466089" w:rsidRPr="00F301E9" w:rsidRDefault="00466089" w:rsidP="0056591B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color w:val="0000FF"/>
          <w:sz w:val="28"/>
          <w:szCs w:val="28"/>
        </w:rPr>
      </w:pPr>
      <w:r w:rsidRPr="00F301E9">
        <w:rPr>
          <w:rFonts w:ascii="標楷體" w:eastAsia="標楷體" w:hAnsi="標楷體" w:hint="eastAsia"/>
          <w:color w:val="0000FF"/>
          <w:sz w:val="28"/>
          <w:szCs w:val="28"/>
        </w:rPr>
        <w:t>長照宣導成果</w:t>
      </w:r>
      <w:r w:rsidR="009C41BA" w:rsidRPr="00F301E9">
        <w:rPr>
          <w:rFonts w:ascii="標楷體" w:eastAsia="標楷體" w:hAnsi="標楷體" w:hint="eastAsia"/>
          <w:color w:val="0000FF"/>
          <w:sz w:val="28"/>
          <w:szCs w:val="28"/>
        </w:rPr>
        <w:t>(失智據點適用，請依</w:t>
      </w:r>
      <w:r w:rsidR="009C41BA" w:rsidRPr="004121B8">
        <w:rPr>
          <w:rFonts w:ascii="標楷體" w:eastAsia="標楷體" w:hAnsi="標楷體" w:hint="eastAsia"/>
          <w:color w:val="0000FF"/>
          <w:sz w:val="28"/>
          <w:szCs w:val="28"/>
          <w:highlight w:val="lightGray"/>
        </w:rPr>
        <w:t>附件</w:t>
      </w:r>
      <w:r w:rsidR="00D513BD" w:rsidRPr="004121B8">
        <w:rPr>
          <w:rFonts w:ascii="標楷體" w:eastAsia="標楷體" w:hAnsi="標楷體" w:hint="eastAsia"/>
          <w:color w:val="0000FF"/>
          <w:sz w:val="28"/>
          <w:szCs w:val="28"/>
          <w:highlight w:val="lightGray"/>
        </w:rPr>
        <w:t>二</w:t>
      </w:r>
      <w:r w:rsidR="009C41BA" w:rsidRPr="00F301E9">
        <w:rPr>
          <w:rFonts w:ascii="標楷體" w:eastAsia="標楷體" w:hAnsi="標楷體" w:hint="eastAsia"/>
          <w:color w:val="0000FF"/>
          <w:sz w:val="28"/>
          <w:szCs w:val="28"/>
        </w:rPr>
        <w:t>格式填寫)</w:t>
      </w:r>
    </w:p>
    <w:p w14:paraId="1B94FB76" w14:textId="77777777" w:rsidR="00A20FD6" w:rsidRDefault="000377D7" w:rsidP="0056591B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如：在地化特色服務等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3D7F9191" w14:textId="77777777" w:rsidR="00A20FD6" w:rsidRPr="00CE0749" w:rsidRDefault="000377D7" w:rsidP="0056591B">
      <w:pPr>
        <w:pStyle w:val="aa"/>
        <w:numPr>
          <w:ilvl w:val="0"/>
          <w:numId w:val="3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CE0749">
        <w:rPr>
          <w:rFonts w:ascii="標楷體" w:eastAsia="標楷體" w:hAnsi="標楷體"/>
          <w:sz w:val="28"/>
          <w:szCs w:val="28"/>
        </w:rPr>
        <w:t>檢討與改善方案</w:t>
      </w:r>
    </w:p>
    <w:p w14:paraId="62004E40" w14:textId="1C1B8CF9" w:rsidR="00A20FD6" w:rsidRPr="00897F98" w:rsidRDefault="000377D7" w:rsidP="0056591B">
      <w:pPr>
        <w:pStyle w:val="aa"/>
        <w:numPr>
          <w:ilvl w:val="0"/>
          <w:numId w:val="5"/>
        </w:numPr>
        <w:ind w:left="1134" w:hanging="567"/>
        <w:rPr>
          <w:color w:val="000000" w:themeColor="text1"/>
          <w:sz w:val="28"/>
          <w:szCs w:val="28"/>
        </w:rPr>
      </w:pPr>
      <w:r w:rsidRPr="00CE0749">
        <w:rPr>
          <w:rFonts w:ascii="標楷體" w:eastAsia="標楷體" w:hAnsi="標楷體"/>
          <w:sz w:val="28"/>
          <w:szCs w:val="28"/>
        </w:rPr>
        <w:t>經費執行情形【經費執行率(執行經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費數/核定經費數</w:t>
      </w:r>
      <w:r w:rsidRPr="00897F98">
        <w:rPr>
          <w:rFonts w:eastAsia="標楷體"/>
          <w:color w:val="000000" w:themeColor="text1"/>
          <w:sz w:val="28"/>
          <w:szCs w:val="28"/>
        </w:rPr>
        <w:t>x100%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)】檢討</w:t>
      </w:r>
    </w:p>
    <w:p w14:paraId="40C6E0A4" w14:textId="77777777" w:rsidR="00A20FD6" w:rsidRPr="00897F98" w:rsidRDefault="000377D7" w:rsidP="0056591B">
      <w:pPr>
        <w:pStyle w:val="aa"/>
        <w:numPr>
          <w:ilvl w:val="0"/>
          <w:numId w:val="5"/>
        </w:numPr>
        <w:ind w:left="1134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「績效指標」實際值未達目標值</w:t>
      </w:r>
      <w:r w:rsidRPr="00897F98">
        <w:rPr>
          <w:rFonts w:eastAsia="標楷體"/>
          <w:color w:val="000000" w:themeColor="text1"/>
          <w:sz w:val="28"/>
          <w:szCs w:val="28"/>
        </w:rPr>
        <w:t>90%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之檢討及改善策略</w:t>
      </w:r>
    </w:p>
    <w:p w14:paraId="28A4C2EE" w14:textId="7A8AB200" w:rsidR="00A20FD6" w:rsidRPr="00897F98" w:rsidRDefault="00CE0749" w:rsidP="0056591B">
      <w:pPr>
        <w:pStyle w:val="aa"/>
        <w:numPr>
          <w:ilvl w:val="0"/>
          <w:numId w:val="5"/>
        </w:numPr>
        <w:ind w:left="1134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據點/</w:t>
      </w: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</w:t>
      </w:r>
      <w:proofErr w:type="gramStart"/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共照</w:t>
      </w:r>
      <w:proofErr w:type="gramEnd"/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中心運作問題及改善方案</w:t>
      </w:r>
    </w:p>
    <w:p w14:paraId="53D6E5A6" w14:textId="64737020" w:rsidR="00A20FD6" w:rsidRPr="00897F98" w:rsidRDefault="000377D7" w:rsidP="0056591B">
      <w:pPr>
        <w:pStyle w:val="aa"/>
        <w:numPr>
          <w:ilvl w:val="0"/>
          <w:numId w:val="3"/>
        </w:numPr>
        <w:ind w:left="567" w:hanging="567"/>
        <w:rPr>
          <w:color w:val="000000" w:themeColor="text1"/>
        </w:rPr>
        <w:sectPr w:rsidR="00A20FD6" w:rsidRPr="00897F98">
          <w:footerReference w:type="default" r:id="rId11"/>
          <w:pgSz w:w="11906" w:h="16838"/>
          <w:pgMar w:top="964" w:right="1021" w:bottom="964" w:left="1021" w:header="720" w:footer="720" w:gutter="0"/>
          <w:cols w:space="720"/>
          <w:docGrid w:type="lines" w:linePitch="363"/>
        </w:sect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其他檢附資料</w:t>
      </w:r>
      <w:proofErr w:type="gramStart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如：活動照片花絮</w:t>
      </w:r>
      <w:r w:rsidR="00CE0749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="00CE0749" w:rsidRPr="00897F98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</w:p>
    <w:p w14:paraId="1556D54B" w14:textId="6B81ED95" w:rsidR="00A20FD6" w:rsidRPr="00D513BD" w:rsidRDefault="000377D7" w:rsidP="004121B8">
      <w:pPr>
        <w:widowControl/>
        <w:spacing w:line="500" w:lineRule="exact"/>
        <w:jc w:val="both"/>
      </w:pPr>
      <w:r w:rsidRPr="00D513BD">
        <w:rPr>
          <w:rFonts w:eastAsia="標楷體"/>
          <w:b/>
          <w:sz w:val="36"/>
        </w:rPr>
        <w:lastRenderedPageBreak/>
        <w:t>附</w:t>
      </w:r>
      <w:r w:rsidR="009C41BA" w:rsidRPr="00D513BD">
        <w:rPr>
          <w:rFonts w:eastAsia="標楷體" w:hint="eastAsia"/>
          <w:b/>
          <w:sz w:val="36"/>
        </w:rPr>
        <w:t>件</w:t>
      </w:r>
      <w:r w:rsidR="000E45D2" w:rsidRPr="00D513BD">
        <w:rPr>
          <w:rFonts w:eastAsia="標楷體" w:hint="eastAsia"/>
          <w:b/>
          <w:sz w:val="36"/>
        </w:rPr>
        <w:t>一</w:t>
      </w:r>
      <w:r w:rsidRPr="00D513BD">
        <w:rPr>
          <w:rFonts w:eastAsia="標楷體"/>
          <w:b/>
          <w:sz w:val="36"/>
        </w:rPr>
        <w:t>：</w:t>
      </w:r>
      <w:r w:rsidR="00D513BD" w:rsidRPr="00D513BD">
        <w:rPr>
          <w:rFonts w:eastAsia="標楷體" w:hint="eastAsia"/>
          <w:b/>
          <w:color w:val="FF0000"/>
          <w:sz w:val="36"/>
        </w:rPr>
        <w:t>失智共同照護中心</w:t>
      </w:r>
      <w:r w:rsidR="00D513BD" w:rsidRPr="00D513BD">
        <w:rPr>
          <w:rFonts w:eastAsia="標楷體" w:hint="eastAsia"/>
          <w:b/>
          <w:color w:val="FF0000"/>
          <w:sz w:val="36"/>
        </w:rPr>
        <w:t>/</w:t>
      </w:r>
      <w:r w:rsidR="00D513BD" w:rsidRPr="00D513BD">
        <w:rPr>
          <w:rFonts w:eastAsia="標楷體" w:hint="eastAsia"/>
          <w:b/>
          <w:color w:val="FF0000"/>
          <w:sz w:val="36"/>
        </w:rPr>
        <w:t>失智社區服務據點績效表</w:t>
      </w:r>
      <w:r w:rsidR="00D513BD" w:rsidRPr="00D513BD">
        <w:rPr>
          <w:rFonts w:eastAsia="標楷體" w:hint="eastAsia"/>
          <w:b/>
          <w:color w:val="FF0000"/>
          <w:sz w:val="36"/>
        </w:rPr>
        <w:t>(</w:t>
      </w:r>
      <w:r w:rsidR="00D513BD" w:rsidRPr="00D513BD">
        <w:rPr>
          <w:rFonts w:eastAsia="標楷體" w:hint="eastAsia"/>
          <w:b/>
          <w:color w:val="FF0000"/>
          <w:sz w:val="36"/>
        </w:rPr>
        <w:t>請</w:t>
      </w:r>
      <w:proofErr w:type="gramStart"/>
      <w:r w:rsidR="00D513BD" w:rsidRPr="00D513BD">
        <w:rPr>
          <w:rFonts w:eastAsia="標楷體" w:hint="eastAsia"/>
          <w:b/>
          <w:color w:val="FF0000"/>
          <w:sz w:val="36"/>
        </w:rPr>
        <w:t>於失智照</w:t>
      </w:r>
      <w:proofErr w:type="gramEnd"/>
      <w:r w:rsidR="00D513BD" w:rsidRPr="00D513BD">
        <w:rPr>
          <w:rFonts w:eastAsia="標楷體" w:hint="eastAsia"/>
          <w:b/>
          <w:color w:val="FF0000"/>
          <w:sz w:val="36"/>
        </w:rPr>
        <w:t>護服務管理系統下載</w:t>
      </w:r>
      <w:r w:rsidR="00D513BD" w:rsidRPr="00D513BD">
        <w:rPr>
          <w:rFonts w:eastAsia="標楷體" w:hint="eastAsia"/>
          <w:b/>
          <w:color w:val="FF0000"/>
          <w:sz w:val="36"/>
        </w:rPr>
        <w:t>)</w:t>
      </w:r>
    </w:p>
    <w:p w14:paraId="1F934C55" w14:textId="6208249B" w:rsidR="009C41BA" w:rsidRDefault="009C41BA">
      <w:pPr>
        <w:widowControl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附</w:t>
      </w:r>
      <w:r>
        <w:rPr>
          <w:rFonts w:eastAsia="標楷體" w:hint="eastAsia"/>
          <w:b/>
          <w:sz w:val="36"/>
        </w:rPr>
        <w:t>件</w:t>
      </w:r>
      <w:r w:rsidR="00D513BD" w:rsidRPr="00D513BD">
        <w:rPr>
          <w:rFonts w:eastAsia="標楷體" w:hint="eastAsia"/>
          <w:b/>
          <w:color w:val="FF0000"/>
          <w:sz w:val="36"/>
        </w:rPr>
        <w:t>二</w:t>
      </w:r>
      <w:r>
        <w:rPr>
          <w:rFonts w:eastAsia="標楷體"/>
          <w:b/>
          <w:sz w:val="36"/>
        </w:rPr>
        <w:t>：</w:t>
      </w:r>
      <w:r>
        <w:rPr>
          <w:rFonts w:eastAsia="標楷體"/>
          <w:b/>
          <w:sz w:val="36"/>
        </w:rPr>
        <w:t>11</w:t>
      </w:r>
      <w:r w:rsidR="00E15C01">
        <w:rPr>
          <w:rFonts w:eastAsia="標楷體" w:hint="eastAsia"/>
          <w:b/>
          <w:sz w:val="36"/>
        </w:rPr>
        <w:t>4</w:t>
      </w:r>
      <w:r>
        <w:rPr>
          <w:rFonts w:eastAsia="標楷體"/>
          <w:b/>
          <w:sz w:val="36"/>
        </w:rPr>
        <w:t>年</w:t>
      </w:r>
      <w:r w:rsidRPr="009C41BA">
        <w:rPr>
          <w:rFonts w:eastAsia="標楷體" w:hint="eastAsia"/>
          <w:b/>
          <w:sz w:val="36"/>
        </w:rPr>
        <w:t>失智社區服務據點</w:t>
      </w:r>
      <w:r w:rsidRPr="009C41BA">
        <w:rPr>
          <w:rFonts w:eastAsia="標楷體"/>
          <w:b/>
          <w:sz w:val="36"/>
        </w:rPr>
        <w:t>辦理「</w:t>
      </w:r>
      <w:r w:rsidRPr="009C41BA">
        <w:rPr>
          <w:rFonts w:eastAsia="標楷體" w:hint="eastAsia"/>
          <w:b/>
          <w:sz w:val="36"/>
        </w:rPr>
        <w:t>長照</w:t>
      </w:r>
      <w:r w:rsidRPr="009C41BA">
        <w:rPr>
          <w:rFonts w:eastAsia="標楷體"/>
          <w:b/>
          <w:sz w:val="36"/>
        </w:rPr>
        <w:t>宣導</w:t>
      </w:r>
      <w:r w:rsidRPr="009C41BA">
        <w:rPr>
          <w:rFonts w:eastAsia="標楷體" w:hint="eastAsia"/>
          <w:b/>
          <w:sz w:val="36"/>
        </w:rPr>
        <w:t>成效</w:t>
      </w:r>
      <w:r w:rsidRPr="009C41BA">
        <w:rPr>
          <w:rFonts w:eastAsia="標楷體"/>
          <w:b/>
          <w:sz w:val="36"/>
        </w:rPr>
        <w:t>」</w:t>
      </w:r>
    </w:p>
    <w:tbl>
      <w:tblPr>
        <w:tblW w:w="1031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4398"/>
        <w:gridCol w:w="825"/>
        <w:gridCol w:w="1513"/>
        <w:gridCol w:w="826"/>
        <w:gridCol w:w="1513"/>
      </w:tblGrid>
      <w:tr w:rsidR="009C41BA" w:rsidRPr="00FB0B22" w14:paraId="0E6599A5" w14:textId="77777777" w:rsidTr="00990F80">
        <w:trPr>
          <w:trHeight w:val="75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0914D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宣導指標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FB4E" w14:textId="77777777" w:rsidR="009C41BA" w:rsidRPr="00D70833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D7083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Pr="00D70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一、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t>結合多元單位辦理長照 2.0「</w:t>
            </w:r>
            <w:r w:rsidRPr="00D70833">
              <w:rPr>
                <w:rFonts w:ascii="標楷體" w:eastAsia="標楷體" w:hAnsi="標楷體" w:hint="eastAsia"/>
                <w:sz w:val="28"/>
                <w:szCs w:val="28"/>
              </w:rPr>
              <w:t>宣導達成人數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7083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D70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二、結合社區單位辦理長照 2.0「宣導場次達成數」</w:t>
            </w:r>
          </w:p>
          <w:p w14:paraId="5FEFD259" w14:textId="77777777" w:rsidR="009C41BA" w:rsidRPr="00D70833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7083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D70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t>辦理里長</w:t>
            </w:r>
            <w:proofErr w:type="gramStart"/>
            <w:r w:rsidRPr="00D70833">
              <w:rPr>
                <w:rFonts w:ascii="標楷體" w:eastAsia="標楷體" w:hAnsi="標楷體"/>
                <w:sz w:val="28"/>
                <w:szCs w:val="28"/>
              </w:rPr>
              <w:t>長</w:t>
            </w:r>
            <w:proofErr w:type="gramEnd"/>
            <w:r w:rsidRPr="00D70833">
              <w:rPr>
                <w:rFonts w:ascii="標楷體" w:eastAsia="標楷體" w:hAnsi="標楷體"/>
                <w:sz w:val="28"/>
                <w:szCs w:val="28"/>
              </w:rPr>
              <w:t>照 2.0「宣導</w:t>
            </w:r>
            <w:r w:rsidRPr="00D7083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E65A3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達成</w:t>
            </w:r>
            <w:r w:rsidRPr="000E65A3"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」</w:t>
            </w:r>
          </w:p>
        </w:tc>
      </w:tr>
      <w:tr w:rsidR="009C41BA" w:rsidRPr="00FB0B22" w14:paraId="111293A0" w14:textId="77777777" w:rsidTr="00990F80">
        <w:trPr>
          <w:trHeight w:val="75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40556" w14:textId="77777777" w:rsidR="009C41BA" w:rsidRPr="00FB0B22" w:rsidRDefault="009C41BA" w:rsidP="00990F80">
            <w:pPr>
              <w:snapToGrid w:val="0"/>
              <w:spacing w:line="24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單位名稱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DAF7F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sz w:val="28"/>
                <w:szCs w:val="28"/>
              </w:rPr>
            </w:pPr>
          </w:p>
        </w:tc>
      </w:tr>
      <w:tr w:rsidR="009C41BA" w:rsidRPr="00FB0B22" w14:paraId="20AE7AB9" w14:textId="77777777" w:rsidTr="00990F80">
        <w:trPr>
          <w:trHeight w:val="73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179A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合作單位類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型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F769" w14:textId="3EF8DB91" w:rsidR="009C41BA" w:rsidRPr="00FB0B22" w:rsidRDefault="009C41BA" w:rsidP="009C41BA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0C2F">
              <w:rPr>
                <w:rFonts w:ascii="標楷體" w:eastAsia="標楷體" w:hAnsi="標楷體" w:hint="eastAsia"/>
                <w:sz w:val="28"/>
                <w:szCs w:val="28"/>
              </w:rPr>
              <w:t>失智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F70C2F">
              <w:rPr>
                <w:rFonts w:ascii="標楷體" w:eastAsia="標楷體" w:hAnsi="標楷體" w:hint="eastAsia"/>
                <w:sz w:val="28"/>
                <w:szCs w:val="28"/>
              </w:rPr>
              <w:t>服務據點</w:t>
            </w:r>
          </w:p>
        </w:tc>
      </w:tr>
      <w:tr w:rsidR="009C41BA" w:rsidRPr="00FB0B22" w14:paraId="65983176" w14:textId="77777777" w:rsidTr="00990F80">
        <w:trPr>
          <w:trHeight w:val="704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BD2F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93D4" w14:textId="130C5E91" w:rsidR="009C41BA" w:rsidRPr="00FB0B22" w:rsidRDefault="009C41BA" w:rsidP="00990F80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農會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企業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bCs/>
                <w:sz w:val="28"/>
                <w:szCs w:val="28"/>
              </w:rPr>
              <w:t>醫療院所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志工團體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/>
                <w:bCs/>
                <w:sz w:val="28"/>
                <w:szCs w:val="28"/>
              </w:rPr>
              <w:t>警政</w:t>
            </w:r>
            <w:r w:rsidRPr="000E65A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/>
                <w:bCs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  <w:tr w:rsidR="009C41BA" w:rsidRPr="00FB0B22" w14:paraId="44C7A76F" w14:textId="77777777" w:rsidTr="00990F80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690A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宣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導</w:t>
            </w:r>
          </w:p>
          <w:p w14:paraId="30007110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主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題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E30C8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0E65A3">
              <w:rPr>
                <w:rFonts w:eastAsia="標楷體" w:hint="eastAsia"/>
                <w:bCs/>
                <w:sz w:val="28"/>
                <w:szCs w:val="28"/>
              </w:rPr>
              <w:t>長照</w:t>
            </w:r>
            <w:r w:rsidRPr="000E65A3">
              <w:rPr>
                <w:rFonts w:eastAsia="標楷體" w:hint="eastAsia"/>
                <w:bCs/>
                <w:sz w:val="28"/>
                <w:szCs w:val="28"/>
              </w:rPr>
              <w:t>1966</w:t>
            </w:r>
            <w:r w:rsidRPr="000E65A3">
              <w:rPr>
                <w:rFonts w:eastAsia="標楷體" w:hint="eastAsia"/>
                <w:bCs/>
                <w:sz w:val="28"/>
                <w:szCs w:val="28"/>
              </w:rPr>
              <w:t>申請及長照服務資源介紹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認識失智症及其服務資源</w:t>
            </w:r>
          </w:p>
          <w:p w14:paraId="01A22474" w14:textId="77777777" w:rsidR="009C41BA" w:rsidRPr="00B6263A" w:rsidRDefault="009C41BA" w:rsidP="00990F80">
            <w:pPr>
              <w:widowControl/>
              <w:snapToGrid w:val="0"/>
              <w:spacing w:line="160" w:lineRule="atLeast"/>
              <w:ind w:rightChars="-43" w:right="-103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聘有外籍看護工家庭可使用之長照服務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如何選擇合法立案機構</w:t>
            </w:r>
          </w:p>
          <w:p w14:paraId="445D27AB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9C41BA" w:rsidRPr="00FB0B22" w14:paraId="49F35BFA" w14:textId="77777777" w:rsidTr="00990F80">
        <w:trPr>
          <w:trHeight w:val="68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F2A3C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地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點</w:t>
            </w:r>
          </w:p>
          <w:p w14:paraId="55B422A0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(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地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 xml:space="preserve">  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址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1445D" w14:textId="77777777" w:rsidR="009C41BA" w:rsidRPr="00FB0B22" w:rsidRDefault="009C41BA" w:rsidP="00990F80"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A7BD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AC32" w14:textId="2A827B71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sz w:val="28"/>
                <w:szCs w:val="28"/>
              </w:rPr>
            </w:pPr>
            <w:r w:rsidRPr="00FB0B22">
              <w:rPr>
                <w:sz w:val="28"/>
                <w:szCs w:val="28"/>
              </w:rPr>
              <w:t>11</w:t>
            </w:r>
            <w:r w:rsidR="00E15C01">
              <w:rPr>
                <w:rFonts w:hint="eastAsia"/>
                <w:sz w:val="28"/>
                <w:szCs w:val="28"/>
              </w:rPr>
              <w:t>4</w:t>
            </w:r>
            <w:proofErr w:type="gramStart"/>
            <w:r w:rsidRPr="00FB0B22">
              <w:rPr>
                <w:sz w:val="28"/>
                <w:szCs w:val="28"/>
              </w:rPr>
              <w:t>/  /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A5EB" w14:textId="77777777" w:rsidR="009C41BA" w:rsidRPr="00B80306" w:rsidRDefault="009C41BA" w:rsidP="00990F80">
            <w:pPr>
              <w:widowControl/>
              <w:snapToGrid w:val="0"/>
              <w:spacing w:line="1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時間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B2B93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sz w:val="28"/>
                <w:szCs w:val="28"/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B0B2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  <w:tr w:rsidR="009C41BA" w:rsidRPr="00FB0B22" w14:paraId="11C7A38C" w14:textId="77777777" w:rsidTr="00990F80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5ACB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人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3D07A" w14:textId="77777777" w:rsidR="009C41BA" w:rsidRPr="00FB0B22" w:rsidRDefault="009C41BA" w:rsidP="00990F80"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 w:rsidRPr="00FB0B22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8AAC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宣導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br/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對象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1C4B8" w14:textId="77777777" w:rsidR="009C41BA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里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個案 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家屬</w:t>
            </w:r>
          </w:p>
          <w:p w14:paraId="2CC4B7B0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一般民眾 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□其他:</w:t>
            </w:r>
          </w:p>
        </w:tc>
      </w:tr>
      <w:tr w:rsidR="009C41BA" w:rsidRPr="00FB0B22" w14:paraId="72808FEF" w14:textId="77777777" w:rsidTr="00D513BD">
        <w:trPr>
          <w:trHeight w:val="31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9E5B6" w14:textId="77777777" w:rsidR="009C41BA" w:rsidRPr="00E15C0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E15C0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宣</w:t>
            </w:r>
            <w:r w:rsidRPr="00E15C0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15C0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導</w:t>
            </w:r>
          </w:p>
          <w:p w14:paraId="6C4E4544" w14:textId="77777777" w:rsidR="009C41BA" w:rsidRPr="00E15C0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E15C0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照</w:t>
            </w:r>
            <w:r w:rsidRPr="00E15C0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15C0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片</w:t>
            </w:r>
          </w:p>
          <w:p w14:paraId="11C42CDB" w14:textId="77777777" w:rsidR="009C41BA" w:rsidRPr="00E15C0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E15C01">
              <w:rPr>
                <w:rFonts w:eastAsia="標楷體" w:hint="eastAsia"/>
                <w:b/>
                <w:bCs/>
                <w:color w:val="FF0000"/>
                <w:szCs w:val="28"/>
              </w:rPr>
              <w:t>(</w:t>
            </w:r>
            <w:r w:rsidRPr="00E15C01">
              <w:rPr>
                <w:rFonts w:eastAsia="標楷體" w:hint="eastAsia"/>
                <w:b/>
                <w:bCs/>
                <w:color w:val="FF0000"/>
                <w:szCs w:val="28"/>
              </w:rPr>
              <w:t>至少</w:t>
            </w:r>
            <w:r w:rsidRPr="00E15C01">
              <w:rPr>
                <w:rFonts w:eastAsia="標楷體" w:hint="eastAsia"/>
                <w:b/>
                <w:bCs/>
                <w:color w:val="FF0000"/>
                <w:szCs w:val="28"/>
              </w:rPr>
              <w:t>2</w:t>
            </w:r>
            <w:r w:rsidRPr="00E15C01">
              <w:rPr>
                <w:rFonts w:eastAsia="標楷體" w:hint="eastAsia"/>
                <w:b/>
                <w:bCs/>
                <w:color w:val="FF0000"/>
                <w:szCs w:val="28"/>
              </w:rPr>
              <w:t>張</w:t>
            </w:r>
            <w:r w:rsidRPr="00E15C01">
              <w:rPr>
                <w:rFonts w:eastAsia="標楷體" w:hint="eastAsia"/>
                <w:b/>
                <w:bCs/>
                <w:color w:val="FF0000"/>
                <w:szCs w:val="28"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7772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宣導情形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-</w:t>
            </w:r>
            <w:r w:rsidRPr="00AC65FD">
              <w:rPr>
                <w:rFonts w:eastAsia="標楷體" w:hint="eastAsia"/>
                <w:color w:val="FF0000"/>
                <w:sz w:val="28"/>
                <w:szCs w:val="28"/>
              </w:rPr>
              <w:t>近拍講師授課畫面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8187E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宣導情形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-</w:t>
            </w:r>
            <w:r w:rsidRPr="00AC65FD">
              <w:rPr>
                <w:rFonts w:eastAsia="標楷體" w:hint="eastAsia"/>
                <w:color w:val="FF0000"/>
                <w:sz w:val="28"/>
                <w:szCs w:val="28"/>
              </w:rPr>
              <w:t>講者與聽者均入鏡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</w:tr>
      <w:tr w:rsidR="009C41BA" w:rsidRPr="00FB0B22" w14:paraId="0D54DE5B" w14:textId="77777777" w:rsidTr="00D513BD">
        <w:trPr>
          <w:trHeight w:val="31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EAED2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9C41BA">
              <w:rPr>
                <w:rFonts w:eastAsia="標楷體"/>
                <w:b/>
                <w:bCs/>
                <w:color w:val="FF0000"/>
                <w:spacing w:val="62"/>
                <w:w w:val="85"/>
                <w:kern w:val="0"/>
                <w:sz w:val="28"/>
                <w:szCs w:val="28"/>
                <w:fitText w:val="840" w:id="-1290501888"/>
              </w:rPr>
              <w:t>簽到</w:t>
            </w:r>
            <w:r w:rsidRPr="009C41BA">
              <w:rPr>
                <w:rFonts w:eastAsia="標楷體"/>
                <w:b/>
                <w:bCs/>
                <w:color w:val="FF0000"/>
                <w:spacing w:val="2"/>
                <w:w w:val="85"/>
                <w:kern w:val="0"/>
                <w:sz w:val="28"/>
                <w:szCs w:val="28"/>
                <w:fitText w:val="840" w:id="-1290501888"/>
              </w:rPr>
              <w:t>單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br/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照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596D1" w14:textId="77777777" w:rsidR="009C41BA" w:rsidRPr="00FB0B22" w:rsidRDefault="009C41BA" w:rsidP="00990F80">
            <w:pPr>
              <w:snapToGrid w:val="0"/>
              <w:spacing w:line="240" w:lineRule="atLeast"/>
              <w:ind w:leftChars="-11" w:left="-26" w:rightChars="-71" w:right="-170"/>
              <w:jc w:val="center"/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 w:rsidRPr="00FB0B22">
              <w:rPr>
                <w:rFonts w:eastAsia="標楷體"/>
                <w:color w:val="FF0000"/>
                <w:sz w:val="28"/>
                <w:szCs w:val="28"/>
              </w:rPr>
              <w:t>簽到單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照片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或</w:t>
            </w:r>
            <w:r w:rsidRPr="000A2161">
              <w:rPr>
                <w:rFonts w:eastAsia="標楷體" w:hint="eastAsia"/>
                <w:color w:val="FF0000"/>
                <w:sz w:val="28"/>
                <w:szCs w:val="28"/>
              </w:rPr>
              <w:t>另檢附掃描檔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7924F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 w:rsidRPr="00FB0B22">
              <w:rPr>
                <w:rFonts w:eastAsia="標楷體"/>
                <w:color w:val="FF0000"/>
                <w:sz w:val="28"/>
                <w:szCs w:val="28"/>
              </w:rPr>
              <w:t>簽到單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照片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或</w:t>
            </w:r>
            <w:r w:rsidRPr="000A2161">
              <w:rPr>
                <w:rFonts w:eastAsia="標楷體" w:hint="eastAsia"/>
                <w:color w:val="FF0000"/>
                <w:sz w:val="28"/>
                <w:szCs w:val="28"/>
              </w:rPr>
              <w:t>另檢附掃描檔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</w:tr>
    </w:tbl>
    <w:p w14:paraId="4E5BEBC4" w14:textId="77777777" w:rsidR="009C41BA" w:rsidRPr="009C41BA" w:rsidRDefault="009C41BA">
      <w:pPr>
        <w:widowControl/>
      </w:pPr>
    </w:p>
    <w:sectPr w:rsidR="009C41BA" w:rsidRPr="009C41BA" w:rsidSect="009C41BA">
      <w:footerReference w:type="default" r:id="rId12"/>
      <w:pgSz w:w="11906" w:h="16838"/>
      <w:pgMar w:top="1134" w:right="1134" w:bottom="1134" w:left="1134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C2F3" w14:textId="77777777" w:rsidR="004F0B96" w:rsidRDefault="004F0B96">
      <w:r>
        <w:separator/>
      </w:r>
    </w:p>
  </w:endnote>
  <w:endnote w:type="continuationSeparator" w:id="0">
    <w:p w14:paraId="098A6883" w14:textId="77777777" w:rsidR="004F0B96" w:rsidRDefault="004F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4208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CA3EB53" w14:textId="77777777" w:rsidR="00C16079" w:rsidRDefault="004F0B96">
    <w:pPr>
      <w:pStyle w:val="a3"/>
      <w:ind w:right="360" w:firstLine="37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77DC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6F8EB1F" w14:textId="77777777" w:rsidR="00C16079" w:rsidRDefault="004F0B96">
    <w:pPr>
      <w:pStyle w:val="a3"/>
      <w:ind w:right="360" w:firstLine="37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D013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0AE3285F" w14:textId="77777777" w:rsidR="00C16079" w:rsidRDefault="004F0B96">
    <w:pPr>
      <w:pStyle w:val="a3"/>
      <w:ind w:right="360" w:firstLine="37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08B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A6DB1EF" w14:textId="77777777" w:rsidR="00C16079" w:rsidRDefault="004F0B96">
    <w:pPr>
      <w:pStyle w:val="a3"/>
      <w:ind w:right="360" w:firstLine="3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2A50" w14:textId="77777777" w:rsidR="004F0B96" w:rsidRDefault="004F0B96">
      <w:r>
        <w:rPr>
          <w:color w:val="000000"/>
        </w:rPr>
        <w:separator/>
      </w:r>
    </w:p>
  </w:footnote>
  <w:footnote w:type="continuationSeparator" w:id="0">
    <w:p w14:paraId="0290EE85" w14:textId="77777777" w:rsidR="004F0B96" w:rsidRDefault="004F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EAC"/>
    <w:multiLevelType w:val="multilevel"/>
    <w:tmpl w:val="0EA04E6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1365" w:hanging="88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84509"/>
    <w:multiLevelType w:val="hybridMultilevel"/>
    <w:tmpl w:val="7316943E"/>
    <w:lvl w:ilvl="0" w:tplc="0409000F">
      <w:start w:val="1"/>
      <w:numFmt w:val="decimal"/>
      <w:lvlText w:val="%1."/>
      <w:lvlJc w:val="left"/>
      <w:pPr>
        <w:ind w:left="4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2" w15:restartNumberingAfterBreak="0">
    <w:nsid w:val="105A0338"/>
    <w:multiLevelType w:val="multilevel"/>
    <w:tmpl w:val="283C0BB2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taiwaneseCountingThousand"/>
      <w:lvlText w:val="(%2)"/>
      <w:lvlJc w:val="left"/>
      <w:pPr>
        <w:ind w:left="1527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EAC5924"/>
    <w:multiLevelType w:val="multilevel"/>
    <w:tmpl w:val="1D70A94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A770C2"/>
    <w:multiLevelType w:val="hybridMultilevel"/>
    <w:tmpl w:val="50622FAA"/>
    <w:lvl w:ilvl="0" w:tplc="83364E56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A1EA54C">
      <w:start w:val="5"/>
      <w:numFmt w:val="japaneseLegal"/>
      <w:lvlText w:val="%2、"/>
      <w:lvlJc w:val="left"/>
      <w:pPr>
        <w:ind w:left="1200" w:hanging="720"/>
      </w:pPr>
      <w:rPr>
        <w:rFonts w:cs="Times New Roman" w:hint="default"/>
      </w:rPr>
    </w:lvl>
    <w:lvl w:ilvl="2" w:tplc="32CC2F4A">
      <w:start w:val="6"/>
      <w:numFmt w:val="ideographLegalTraditional"/>
      <w:lvlText w:val="%3、"/>
      <w:lvlJc w:val="left"/>
      <w:pPr>
        <w:ind w:left="1680" w:hanging="720"/>
      </w:pPr>
      <w:rPr>
        <w:rFonts w:cs="Times New Roman" w:hint="default"/>
      </w:rPr>
    </w:lvl>
    <w:lvl w:ilvl="3" w:tplc="782CD06E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560449C">
      <w:start w:val="1"/>
      <w:numFmt w:val="decimal"/>
      <w:lvlText w:val="(%8)"/>
      <w:lvlJc w:val="left"/>
      <w:pPr>
        <w:ind w:left="3840" w:hanging="48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34761B"/>
    <w:multiLevelType w:val="multilevel"/>
    <w:tmpl w:val="031CC3C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taiwaneseCountingThousand"/>
      <w:lvlText w:val="(%2)"/>
      <w:lvlJc w:val="left"/>
      <w:pPr>
        <w:ind w:left="1527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BE44E26"/>
    <w:multiLevelType w:val="hybridMultilevel"/>
    <w:tmpl w:val="8CDEB660"/>
    <w:lvl w:ilvl="0" w:tplc="6A84CBA4">
      <w:start w:val="1"/>
      <w:numFmt w:val="decimal"/>
      <w:lvlText w:val="%1."/>
      <w:lvlJc w:val="left"/>
      <w:pPr>
        <w:ind w:left="1050" w:hanging="570"/>
      </w:pPr>
      <w:rPr>
        <w:rFonts w:hint="eastAsia"/>
      </w:rPr>
    </w:lvl>
    <w:lvl w:ilvl="1" w:tplc="0A1EA54C">
      <w:start w:val="5"/>
      <w:numFmt w:val="japaneseLegal"/>
      <w:lvlText w:val="%2、"/>
      <w:lvlJc w:val="left"/>
      <w:pPr>
        <w:ind w:left="1200" w:hanging="720"/>
      </w:pPr>
      <w:rPr>
        <w:rFonts w:cs="Times New Roman" w:hint="default"/>
      </w:rPr>
    </w:lvl>
    <w:lvl w:ilvl="2" w:tplc="32CC2F4A">
      <w:start w:val="6"/>
      <w:numFmt w:val="ideographLegalTraditional"/>
      <w:lvlText w:val="%3、"/>
      <w:lvlJc w:val="left"/>
      <w:pPr>
        <w:ind w:left="1680" w:hanging="720"/>
      </w:pPr>
      <w:rPr>
        <w:rFonts w:cs="Times New Roman" w:hint="default"/>
      </w:rPr>
    </w:lvl>
    <w:lvl w:ilvl="3" w:tplc="782CD06E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F2B1AA7"/>
    <w:multiLevelType w:val="hybridMultilevel"/>
    <w:tmpl w:val="D602A6A6"/>
    <w:lvl w:ilvl="0" w:tplc="C65C6190">
      <w:start w:val="1"/>
      <w:numFmt w:val="ideographLegalTraditional"/>
      <w:lvlText w:val="%1、"/>
      <w:lvlJc w:val="left"/>
      <w:pPr>
        <w:ind w:left="885" w:hanging="885"/>
      </w:pPr>
      <w:rPr>
        <w:rFonts w:ascii="標楷體" w:eastAsia="標楷體" w:hAnsi="標楷體" w:cs="Times New Roman"/>
        <w:b/>
        <w:color w:val="000000"/>
        <w:sz w:val="28"/>
        <w:szCs w:val="28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8970F142">
      <w:start w:val="1"/>
      <w:numFmt w:val="taiwaneseCountingThousand"/>
      <w:lvlText w:val="%3、"/>
      <w:lvlJc w:val="left"/>
      <w:pPr>
        <w:ind w:left="3414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 w15:restartNumberingAfterBreak="0">
    <w:nsid w:val="75620E9C"/>
    <w:multiLevelType w:val="multilevel"/>
    <w:tmpl w:val="4CE67B2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365" w:hanging="88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9E2DA3"/>
    <w:multiLevelType w:val="multilevel"/>
    <w:tmpl w:val="FB0EDA6A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taiwaneseCountingThousand"/>
      <w:lvlText w:val="(%2)"/>
      <w:lvlJc w:val="left"/>
      <w:pPr>
        <w:ind w:left="1527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D6"/>
    <w:rsid w:val="00004F20"/>
    <w:rsid w:val="000377D7"/>
    <w:rsid w:val="000E45D2"/>
    <w:rsid w:val="001669ED"/>
    <w:rsid w:val="001E13A3"/>
    <w:rsid w:val="002F106D"/>
    <w:rsid w:val="00321807"/>
    <w:rsid w:val="003D17CC"/>
    <w:rsid w:val="004121B8"/>
    <w:rsid w:val="00426B02"/>
    <w:rsid w:val="00466089"/>
    <w:rsid w:val="004F0B96"/>
    <w:rsid w:val="00507F56"/>
    <w:rsid w:val="0056591B"/>
    <w:rsid w:val="00690C70"/>
    <w:rsid w:val="00756910"/>
    <w:rsid w:val="00897F98"/>
    <w:rsid w:val="008B201E"/>
    <w:rsid w:val="009C140E"/>
    <w:rsid w:val="009C41BA"/>
    <w:rsid w:val="00A20FD6"/>
    <w:rsid w:val="00A51D49"/>
    <w:rsid w:val="00B73C49"/>
    <w:rsid w:val="00BB03DA"/>
    <w:rsid w:val="00BC69F4"/>
    <w:rsid w:val="00C3176E"/>
    <w:rsid w:val="00CE0749"/>
    <w:rsid w:val="00D513BD"/>
    <w:rsid w:val="00E15C01"/>
    <w:rsid w:val="00EA2424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5EDF3"/>
  <w15:docId w15:val="{05594544-415F-447E-9772-1759C30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清單段落 字元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B17D-EEE7-4F04-88E1-BC959C13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護理及健康照護司劉敏玲</dc:creator>
  <cp:lastModifiedBy>薛宇哲</cp:lastModifiedBy>
  <cp:revision>2</cp:revision>
  <cp:lastPrinted>2021-05-21T03:31:00Z</cp:lastPrinted>
  <dcterms:created xsi:type="dcterms:W3CDTF">2025-02-12T01:55:00Z</dcterms:created>
  <dcterms:modified xsi:type="dcterms:W3CDTF">2025-02-12T01:55:00Z</dcterms:modified>
</cp:coreProperties>
</file>