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57A3" w14:textId="77777777" w:rsidR="00A86969" w:rsidRPr="006875ED" w:rsidRDefault="00A86969" w:rsidP="00A86969">
      <w:pPr>
        <w:spacing w:line="400" w:lineRule="exact"/>
        <w:jc w:val="center"/>
        <w:rPr>
          <w:rFonts w:eastAsia="標楷體"/>
          <w:b/>
          <w:color w:val="000000" w:themeColor="text1"/>
          <w:sz w:val="32"/>
          <w:szCs w:val="32"/>
        </w:rPr>
      </w:pPr>
      <w:r w:rsidRPr="006875ED">
        <w:rPr>
          <w:rFonts w:eastAsia="標楷體"/>
          <w:b/>
          <w:color w:val="000000" w:themeColor="text1"/>
          <w:sz w:val="32"/>
          <w:szCs w:val="32"/>
        </w:rPr>
        <w:t>11</w:t>
      </w:r>
      <w:r>
        <w:rPr>
          <w:rFonts w:eastAsia="標楷體" w:hint="eastAsia"/>
          <w:b/>
          <w:color w:val="000000" w:themeColor="text1"/>
          <w:sz w:val="32"/>
          <w:szCs w:val="32"/>
        </w:rPr>
        <w:t>3</w:t>
      </w:r>
      <w:r w:rsidRPr="006875ED">
        <w:rPr>
          <w:rFonts w:eastAsia="標楷體" w:hint="eastAsia"/>
          <w:b/>
          <w:color w:val="000000" w:themeColor="text1"/>
          <w:sz w:val="32"/>
          <w:szCs w:val="32"/>
        </w:rPr>
        <w:t>-11</w:t>
      </w:r>
      <w:r>
        <w:rPr>
          <w:rFonts w:eastAsia="標楷體" w:hint="eastAsia"/>
          <w:b/>
          <w:color w:val="000000" w:themeColor="text1"/>
          <w:sz w:val="32"/>
          <w:szCs w:val="32"/>
        </w:rPr>
        <w:t>6</w:t>
      </w:r>
      <w:r w:rsidRPr="006875ED">
        <w:rPr>
          <w:rFonts w:eastAsia="標楷體"/>
          <w:b/>
          <w:color w:val="000000" w:themeColor="text1"/>
          <w:sz w:val="32"/>
          <w:szCs w:val="32"/>
        </w:rPr>
        <w:t>年長期照顧服務特約需求說明書</w:t>
      </w:r>
    </w:p>
    <w:p w14:paraId="01EDF457" w14:textId="77777777" w:rsidR="00A86969" w:rsidRPr="006875ED" w:rsidRDefault="00A86969" w:rsidP="00A86969">
      <w:pPr>
        <w:numPr>
          <w:ilvl w:val="0"/>
          <w:numId w:val="1"/>
        </w:numPr>
        <w:tabs>
          <w:tab w:val="left" w:pos="480"/>
          <w:tab w:val="left" w:pos="567"/>
        </w:tabs>
        <w:spacing w:beforeLines="50" w:before="180" w:line="480" w:lineRule="exact"/>
        <w:ind w:left="1401" w:hangingChars="500" w:hanging="1401"/>
        <w:jc w:val="both"/>
        <w:rPr>
          <w:rFonts w:eastAsia="標楷體"/>
          <w:b/>
          <w:color w:val="000000" w:themeColor="text1"/>
          <w:sz w:val="28"/>
          <w:szCs w:val="28"/>
        </w:rPr>
      </w:pPr>
      <w:r w:rsidRPr="006875ED">
        <w:rPr>
          <w:rFonts w:eastAsia="標楷體"/>
          <w:b/>
          <w:color w:val="000000" w:themeColor="text1"/>
          <w:sz w:val="28"/>
          <w:szCs w:val="28"/>
        </w:rPr>
        <w:t>依據：</w:t>
      </w:r>
      <w:r w:rsidRPr="006875ED">
        <w:rPr>
          <w:rFonts w:eastAsia="標楷體"/>
          <w:b/>
          <w:color w:val="000000" w:themeColor="text1"/>
          <w:sz w:val="28"/>
          <w:szCs w:val="28"/>
        </w:rPr>
        <w:t xml:space="preserve"> </w:t>
      </w:r>
    </w:p>
    <w:p w14:paraId="20C370AB" w14:textId="77777777" w:rsidR="00A86969" w:rsidRPr="006875ED" w:rsidRDefault="00A86969" w:rsidP="00A86969">
      <w:pPr>
        <w:numPr>
          <w:ilvl w:val="0"/>
          <w:numId w:val="2"/>
        </w:numPr>
        <w:spacing w:line="480" w:lineRule="exact"/>
        <w:ind w:left="845" w:hanging="567"/>
        <w:jc w:val="both"/>
        <w:rPr>
          <w:rFonts w:eastAsia="標楷體"/>
          <w:color w:val="000000" w:themeColor="text1"/>
          <w:sz w:val="28"/>
          <w:szCs w:val="28"/>
        </w:rPr>
      </w:pPr>
      <w:r w:rsidRPr="006875ED">
        <w:rPr>
          <w:rFonts w:eastAsia="標楷體"/>
          <w:color w:val="000000" w:themeColor="text1"/>
          <w:sz w:val="28"/>
          <w:szCs w:val="28"/>
        </w:rPr>
        <w:t>長期照顧服務法。</w:t>
      </w:r>
    </w:p>
    <w:p w14:paraId="04C61968" w14:textId="77777777" w:rsidR="00A86969" w:rsidRPr="006875ED" w:rsidRDefault="00A86969" w:rsidP="00A86969">
      <w:pPr>
        <w:numPr>
          <w:ilvl w:val="0"/>
          <w:numId w:val="2"/>
        </w:numPr>
        <w:spacing w:line="480" w:lineRule="exact"/>
        <w:ind w:left="845" w:hanging="567"/>
        <w:jc w:val="both"/>
        <w:rPr>
          <w:rFonts w:eastAsia="標楷體"/>
          <w:color w:val="000000" w:themeColor="text1"/>
          <w:sz w:val="28"/>
          <w:szCs w:val="28"/>
        </w:rPr>
      </w:pPr>
      <w:r w:rsidRPr="006875ED">
        <w:rPr>
          <w:rFonts w:eastAsia="標楷體"/>
          <w:color w:val="000000" w:themeColor="text1"/>
          <w:sz w:val="28"/>
          <w:szCs w:val="28"/>
        </w:rPr>
        <w:t>行政院</w:t>
      </w:r>
      <w:r w:rsidRPr="006875ED">
        <w:rPr>
          <w:rFonts w:eastAsia="標楷體"/>
          <w:color w:val="000000" w:themeColor="text1"/>
          <w:sz w:val="28"/>
          <w:szCs w:val="28"/>
        </w:rPr>
        <w:t>105</w:t>
      </w:r>
      <w:r w:rsidRPr="006875ED">
        <w:rPr>
          <w:rFonts w:eastAsia="標楷體"/>
          <w:color w:val="000000" w:themeColor="text1"/>
          <w:sz w:val="28"/>
          <w:szCs w:val="28"/>
        </w:rPr>
        <w:t>年</w:t>
      </w:r>
      <w:r w:rsidRPr="006875ED">
        <w:rPr>
          <w:rFonts w:eastAsia="標楷體"/>
          <w:color w:val="000000" w:themeColor="text1"/>
          <w:sz w:val="28"/>
          <w:szCs w:val="28"/>
        </w:rPr>
        <w:t>12</w:t>
      </w:r>
      <w:r w:rsidRPr="006875ED">
        <w:rPr>
          <w:rFonts w:eastAsia="標楷體"/>
          <w:color w:val="000000" w:themeColor="text1"/>
          <w:sz w:val="28"/>
          <w:szCs w:val="28"/>
        </w:rPr>
        <w:t>月</w:t>
      </w:r>
      <w:r w:rsidRPr="006875ED">
        <w:rPr>
          <w:rFonts w:eastAsia="標楷體"/>
          <w:color w:val="000000" w:themeColor="text1"/>
          <w:sz w:val="28"/>
          <w:szCs w:val="28"/>
        </w:rPr>
        <w:t>19</w:t>
      </w:r>
      <w:r w:rsidRPr="006875ED">
        <w:rPr>
          <w:rFonts w:eastAsia="標楷體"/>
          <w:color w:val="000000" w:themeColor="text1"/>
          <w:sz w:val="28"/>
          <w:szCs w:val="28"/>
        </w:rPr>
        <w:t>日院</w:t>
      </w:r>
      <w:proofErr w:type="gramStart"/>
      <w:r w:rsidRPr="006875ED">
        <w:rPr>
          <w:rFonts w:eastAsia="標楷體"/>
          <w:color w:val="000000" w:themeColor="text1"/>
          <w:sz w:val="28"/>
          <w:szCs w:val="28"/>
        </w:rPr>
        <w:t>臺衛字</w:t>
      </w:r>
      <w:proofErr w:type="gramEnd"/>
      <w:r w:rsidRPr="006875ED">
        <w:rPr>
          <w:rFonts w:eastAsia="標楷體"/>
          <w:color w:val="000000" w:themeColor="text1"/>
          <w:sz w:val="28"/>
          <w:szCs w:val="28"/>
        </w:rPr>
        <w:t>第</w:t>
      </w:r>
      <w:r w:rsidRPr="006875ED">
        <w:rPr>
          <w:rFonts w:eastAsia="標楷體"/>
          <w:color w:val="000000" w:themeColor="text1"/>
          <w:sz w:val="28"/>
          <w:szCs w:val="28"/>
        </w:rPr>
        <w:t>10500337149</w:t>
      </w:r>
      <w:r w:rsidRPr="006875ED">
        <w:rPr>
          <w:rFonts w:eastAsia="標楷體"/>
          <w:color w:val="000000" w:themeColor="text1"/>
          <w:sz w:val="28"/>
          <w:szCs w:val="28"/>
        </w:rPr>
        <w:t>號函核定「長期照顧十年計畫</w:t>
      </w:r>
      <w:r w:rsidRPr="006875ED">
        <w:rPr>
          <w:rFonts w:eastAsia="標楷體"/>
          <w:color w:val="000000" w:themeColor="text1"/>
          <w:sz w:val="28"/>
          <w:szCs w:val="28"/>
        </w:rPr>
        <w:t>2.0</w:t>
      </w:r>
      <w:r w:rsidRPr="006875ED">
        <w:rPr>
          <w:rFonts w:eastAsia="標楷體"/>
          <w:color w:val="000000" w:themeColor="text1"/>
          <w:sz w:val="28"/>
          <w:szCs w:val="28"/>
        </w:rPr>
        <w:t>（</w:t>
      </w:r>
      <w:r w:rsidRPr="006875ED">
        <w:rPr>
          <w:rFonts w:eastAsia="標楷體"/>
          <w:color w:val="000000" w:themeColor="text1"/>
          <w:sz w:val="28"/>
          <w:szCs w:val="28"/>
        </w:rPr>
        <w:t>106-115</w:t>
      </w:r>
      <w:r w:rsidRPr="006875ED">
        <w:rPr>
          <w:rFonts w:eastAsia="標楷體"/>
          <w:color w:val="000000" w:themeColor="text1"/>
          <w:sz w:val="28"/>
          <w:szCs w:val="28"/>
        </w:rPr>
        <w:t>年）」。</w:t>
      </w:r>
    </w:p>
    <w:p w14:paraId="3EC967A0" w14:textId="77777777" w:rsidR="00A86969" w:rsidRPr="006875ED" w:rsidRDefault="00A86969" w:rsidP="00A86969">
      <w:pPr>
        <w:numPr>
          <w:ilvl w:val="0"/>
          <w:numId w:val="2"/>
        </w:numPr>
        <w:spacing w:line="480" w:lineRule="exact"/>
        <w:ind w:left="845" w:hanging="567"/>
        <w:jc w:val="both"/>
        <w:rPr>
          <w:rFonts w:eastAsia="標楷體"/>
          <w:color w:val="000000" w:themeColor="text1"/>
          <w:sz w:val="28"/>
          <w:szCs w:val="28"/>
        </w:rPr>
      </w:pPr>
      <w:proofErr w:type="gramStart"/>
      <w:r w:rsidRPr="006875ED">
        <w:rPr>
          <w:rFonts w:eastAsia="標楷體"/>
          <w:color w:val="000000" w:themeColor="text1"/>
          <w:sz w:val="28"/>
          <w:szCs w:val="28"/>
        </w:rPr>
        <w:t>臺</w:t>
      </w:r>
      <w:proofErr w:type="gramEnd"/>
      <w:r w:rsidRPr="006875ED">
        <w:rPr>
          <w:rFonts w:eastAsia="標楷體"/>
          <w:color w:val="000000" w:themeColor="text1"/>
          <w:sz w:val="28"/>
          <w:szCs w:val="28"/>
        </w:rPr>
        <w:t>中市長照</w:t>
      </w:r>
      <w:r w:rsidRPr="006875ED">
        <w:rPr>
          <w:rFonts w:eastAsia="標楷體"/>
          <w:color w:val="000000" w:themeColor="text1"/>
          <w:sz w:val="28"/>
          <w:szCs w:val="28"/>
        </w:rPr>
        <w:t>2.0</w:t>
      </w:r>
      <w:r w:rsidRPr="006875ED">
        <w:rPr>
          <w:rFonts w:eastAsia="標楷體"/>
          <w:color w:val="000000" w:themeColor="text1"/>
          <w:sz w:val="28"/>
          <w:szCs w:val="28"/>
        </w:rPr>
        <w:t>整合型計畫。</w:t>
      </w:r>
    </w:p>
    <w:p w14:paraId="4F992B7B" w14:textId="6652E684" w:rsidR="00A86969" w:rsidRPr="008C6D1D" w:rsidRDefault="008C6D1D" w:rsidP="00A86969">
      <w:pPr>
        <w:numPr>
          <w:ilvl w:val="0"/>
          <w:numId w:val="2"/>
        </w:numPr>
        <w:spacing w:line="480" w:lineRule="exact"/>
        <w:ind w:left="845" w:hanging="567"/>
        <w:jc w:val="both"/>
        <w:rPr>
          <w:rFonts w:eastAsia="標楷體"/>
          <w:color w:val="FF0000"/>
          <w:sz w:val="28"/>
          <w:szCs w:val="28"/>
        </w:rPr>
      </w:pPr>
      <w:r w:rsidRPr="008C6D1D">
        <w:rPr>
          <w:rFonts w:eastAsia="標楷體" w:hint="eastAsia"/>
          <w:color w:val="FF0000"/>
          <w:kern w:val="0"/>
          <w:sz w:val="28"/>
          <w:szCs w:val="28"/>
        </w:rPr>
        <w:t>衛生福利部</w:t>
      </w:r>
      <w:r w:rsidRPr="008C6D1D">
        <w:rPr>
          <w:rFonts w:eastAsia="標楷體" w:hint="eastAsia"/>
          <w:color w:val="FF0000"/>
          <w:kern w:val="0"/>
          <w:sz w:val="28"/>
          <w:szCs w:val="28"/>
        </w:rPr>
        <w:t>111</w:t>
      </w:r>
      <w:r w:rsidRPr="008C6D1D">
        <w:rPr>
          <w:rFonts w:eastAsia="標楷體" w:hint="eastAsia"/>
          <w:color w:val="FF0000"/>
          <w:kern w:val="0"/>
          <w:sz w:val="28"/>
          <w:szCs w:val="28"/>
        </w:rPr>
        <w:t>年</w:t>
      </w:r>
      <w:r w:rsidRPr="008C6D1D">
        <w:rPr>
          <w:rFonts w:eastAsia="標楷體" w:hint="eastAsia"/>
          <w:color w:val="FF0000"/>
          <w:kern w:val="0"/>
          <w:sz w:val="28"/>
          <w:szCs w:val="28"/>
        </w:rPr>
        <w:t>1</w:t>
      </w:r>
      <w:r w:rsidRPr="008C6D1D">
        <w:rPr>
          <w:rFonts w:eastAsia="標楷體" w:hint="eastAsia"/>
          <w:color w:val="FF0000"/>
          <w:kern w:val="0"/>
          <w:sz w:val="28"/>
          <w:szCs w:val="28"/>
        </w:rPr>
        <w:t>月</w:t>
      </w:r>
      <w:r w:rsidRPr="008C6D1D">
        <w:rPr>
          <w:rFonts w:eastAsia="標楷體" w:hint="eastAsia"/>
          <w:color w:val="FF0000"/>
          <w:kern w:val="0"/>
          <w:sz w:val="28"/>
          <w:szCs w:val="28"/>
        </w:rPr>
        <w:t>20</w:t>
      </w:r>
      <w:r w:rsidRPr="008C6D1D">
        <w:rPr>
          <w:rFonts w:eastAsia="標楷體" w:hint="eastAsia"/>
          <w:color w:val="FF0000"/>
          <w:kern w:val="0"/>
          <w:sz w:val="28"/>
          <w:szCs w:val="28"/>
        </w:rPr>
        <w:t>日衛</w:t>
      </w:r>
      <w:proofErr w:type="gramStart"/>
      <w:r w:rsidRPr="008C6D1D">
        <w:rPr>
          <w:rFonts w:eastAsia="標楷體" w:hint="eastAsia"/>
          <w:color w:val="FF0000"/>
          <w:kern w:val="0"/>
          <w:sz w:val="28"/>
          <w:szCs w:val="28"/>
        </w:rPr>
        <w:t>部顧字</w:t>
      </w:r>
      <w:proofErr w:type="gramEnd"/>
      <w:r w:rsidRPr="008C6D1D">
        <w:rPr>
          <w:rFonts w:eastAsia="標楷體" w:hint="eastAsia"/>
          <w:color w:val="FF0000"/>
          <w:kern w:val="0"/>
          <w:sz w:val="28"/>
          <w:szCs w:val="28"/>
        </w:rPr>
        <w:t>第</w:t>
      </w:r>
      <w:r w:rsidRPr="008C6D1D">
        <w:rPr>
          <w:rFonts w:eastAsia="標楷體" w:hint="eastAsia"/>
          <w:color w:val="FF0000"/>
          <w:kern w:val="0"/>
          <w:sz w:val="28"/>
          <w:szCs w:val="28"/>
        </w:rPr>
        <w:t>1101963139</w:t>
      </w:r>
      <w:r w:rsidRPr="008C6D1D">
        <w:rPr>
          <w:rFonts w:eastAsia="標楷體" w:hint="eastAsia"/>
          <w:color w:val="FF0000"/>
          <w:kern w:val="0"/>
          <w:sz w:val="28"/>
          <w:szCs w:val="28"/>
        </w:rPr>
        <w:t>號令公告</w:t>
      </w:r>
      <w:r w:rsidRPr="008C6D1D">
        <w:rPr>
          <w:rFonts w:ascii="標楷體" w:eastAsia="標楷體" w:hAnsi="標楷體" w:hint="eastAsia"/>
          <w:color w:val="FF0000"/>
          <w:kern w:val="0"/>
          <w:sz w:val="28"/>
          <w:szCs w:val="28"/>
        </w:rPr>
        <w:t>「</w:t>
      </w:r>
      <w:r w:rsidR="00A86969" w:rsidRPr="008C6D1D">
        <w:rPr>
          <w:rFonts w:eastAsia="標楷體" w:hint="eastAsia"/>
          <w:color w:val="FF0000"/>
          <w:kern w:val="0"/>
          <w:sz w:val="28"/>
          <w:szCs w:val="28"/>
        </w:rPr>
        <w:t>長期照顧服務申請及給付辦法</w:t>
      </w:r>
      <w:r w:rsidRPr="008C6D1D">
        <w:rPr>
          <w:rFonts w:ascii="標楷體" w:eastAsia="標楷體" w:hAnsi="標楷體" w:hint="eastAsia"/>
          <w:color w:val="FF0000"/>
          <w:kern w:val="0"/>
          <w:sz w:val="28"/>
          <w:szCs w:val="28"/>
        </w:rPr>
        <w:t>」</w:t>
      </w:r>
      <w:r w:rsidR="00A86969" w:rsidRPr="008C6D1D">
        <w:rPr>
          <w:rFonts w:eastAsia="標楷體"/>
          <w:color w:val="FF0000"/>
          <w:kern w:val="0"/>
          <w:sz w:val="28"/>
          <w:szCs w:val="28"/>
        </w:rPr>
        <w:t>。</w:t>
      </w:r>
    </w:p>
    <w:p w14:paraId="4668CC3C" w14:textId="77777777" w:rsidR="00A86969" w:rsidRPr="006875ED" w:rsidRDefault="00A86969" w:rsidP="00A86969">
      <w:pPr>
        <w:numPr>
          <w:ilvl w:val="0"/>
          <w:numId w:val="2"/>
        </w:numPr>
        <w:spacing w:line="480" w:lineRule="exact"/>
        <w:ind w:left="845" w:hanging="567"/>
        <w:jc w:val="both"/>
        <w:rPr>
          <w:rFonts w:eastAsia="標楷體"/>
          <w:color w:val="FF0000"/>
          <w:sz w:val="28"/>
          <w:szCs w:val="28"/>
        </w:rPr>
      </w:pPr>
      <w:r w:rsidRPr="00123958">
        <w:rPr>
          <w:rFonts w:eastAsia="標楷體" w:hint="eastAsia"/>
          <w:color w:val="FF0000"/>
          <w:sz w:val="28"/>
          <w:szCs w:val="28"/>
        </w:rPr>
        <w:t>衛生福利部</w:t>
      </w:r>
      <w:r w:rsidRPr="00123958">
        <w:rPr>
          <w:rFonts w:eastAsia="標楷體" w:hint="eastAsia"/>
          <w:color w:val="FF0000"/>
          <w:sz w:val="28"/>
          <w:szCs w:val="28"/>
        </w:rPr>
        <w:t>112</w:t>
      </w:r>
      <w:r w:rsidRPr="00123958">
        <w:rPr>
          <w:rFonts w:eastAsia="標楷體" w:hint="eastAsia"/>
          <w:color w:val="FF0000"/>
          <w:sz w:val="28"/>
          <w:szCs w:val="28"/>
        </w:rPr>
        <w:t>年</w:t>
      </w:r>
      <w:r w:rsidRPr="00123958">
        <w:rPr>
          <w:rFonts w:eastAsia="標楷體" w:hint="eastAsia"/>
          <w:color w:val="FF0000"/>
          <w:sz w:val="28"/>
          <w:szCs w:val="28"/>
        </w:rPr>
        <w:t>10</w:t>
      </w:r>
      <w:r w:rsidRPr="00123958">
        <w:rPr>
          <w:rFonts w:eastAsia="標楷體" w:hint="eastAsia"/>
          <w:color w:val="FF0000"/>
          <w:sz w:val="28"/>
          <w:szCs w:val="28"/>
        </w:rPr>
        <w:t>月</w:t>
      </w:r>
      <w:r w:rsidRPr="00123958">
        <w:rPr>
          <w:rFonts w:eastAsia="標楷體" w:hint="eastAsia"/>
          <w:color w:val="FF0000"/>
          <w:sz w:val="28"/>
          <w:szCs w:val="28"/>
        </w:rPr>
        <w:t>6</w:t>
      </w:r>
      <w:r w:rsidRPr="00123958">
        <w:rPr>
          <w:rFonts w:eastAsia="標楷體" w:hint="eastAsia"/>
          <w:color w:val="FF0000"/>
          <w:sz w:val="28"/>
          <w:szCs w:val="28"/>
        </w:rPr>
        <w:t>日衛</w:t>
      </w:r>
      <w:proofErr w:type="gramStart"/>
      <w:r w:rsidRPr="00123958">
        <w:rPr>
          <w:rFonts w:eastAsia="標楷體" w:hint="eastAsia"/>
          <w:color w:val="FF0000"/>
          <w:sz w:val="28"/>
          <w:szCs w:val="28"/>
        </w:rPr>
        <w:t>部顧字</w:t>
      </w:r>
      <w:proofErr w:type="gramEnd"/>
      <w:r w:rsidRPr="00123958">
        <w:rPr>
          <w:rFonts w:eastAsia="標楷體" w:hint="eastAsia"/>
          <w:color w:val="FF0000"/>
          <w:sz w:val="28"/>
          <w:szCs w:val="28"/>
        </w:rPr>
        <w:t>第</w:t>
      </w:r>
      <w:r w:rsidRPr="00123958">
        <w:rPr>
          <w:rFonts w:eastAsia="標楷體" w:hint="eastAsia"/>
          <w:color w:val="FF0000"/>
          <w:sz w:val="28"/>
          <w:szCs w:val="28"/>
        </w:rPr>
        <w:t>1121962698</w:t>
      </w:r>
      <w:r w:rsidRPr="00123958">
        <w:rPr>
          <w:rFonts w:eastAsia="標楷體" w:hint="eastAsia"/>
          <w:color w:val="FF0000"/>
          <w:sz w:val="28"/>
          <w:szCs w:val="28"/>
        </w:rPr>
        <w:t>號令公告之「長期照顧特約管理辦法」</w:t>
      </w:r>
      <w:r>
        <w:rPr>
          <w:rFonts w:eastAsia="標楷體" w:hint="eastAsia"/>
          <w:color w:val="FF0000"/>
          <w:sz w:val="28"/>
          <w:szCs w:val="28"/>
        </w:rPr>
        <w:t>。</w:t>
      </w:r>
    </w:p>
    <w:p w14:paraId="3D6FF9B5" w14:textId="77777777" w:rsidR="00A86969" w:rsidRPr="00123958" w:rsidRDefault="00A86969" w:rsidP="00A86969">
      <w:pPr>
        <w:numPr>
          <w:ilvl w:val="0"/>
          <w:numId w:val="2"/>
        </w:numPr>
        <w:spacing w:line="480" w:lineRule="exact"/>
        <w:ind w:left="845" w:hanging="567"/>
        <w:jc w:val="both"/>
        <w:rPr>
          <w:rFonts w:eastAsia="標楷體"/>
          <w:color w:val="FF0000"/>
          <w:sz w:val="28"/>
          <w:szCs w:val="28"/>
        </w:rPr>
      </w:pPr>
      <w:r w:rsidRPr="00123958">
        <w:rPr>
          <w:rFonts w:eastAsia="標楷體" w:hint="eastAsia"/>
          <w:color w:val="FF0000"/>
          <w:sz w:val="28"/>
          <w:szCs w:val="28"/>
        </w:rPr>
        <w:t>衛生福利部</w:t>
      </w:r>
      <w:r w:rsidRPr="00123958">
        <w:rPr>
          <w:rFonts w:eastAsia="標楷體" w:hint="eastAsia"/>
          <w:color w:val="FF0000"/>
          <w:sz w:val="28"/>
          <w:szCs w:val="28"/>
        </w:rPr>
        <w:t>113</w:t>
      </w:r>
      <w:r w:rsidRPr="00123958">
        <w:rPr>
          <w:rFonts w:eastAsia="標楷體" w:hint="eastAsia"/>
          <w:color w:val="FF0000"/>
          <w:sz w:val="28"/>
          <w:szCs w:val="28"/>
        </w:rPr>
        <w:t>年</w:t>
      </w:r>
      <w:r w:rsidRPr="00123958">
        <w:rPr>
          <w:rFonts w:eastAsia="標楷體" w:hint="eastAsia"/>
          <w:color w:val="FF0000"/>
          <w:sz w:val="28"/>
          <w:szCs w:val="28"/>
        </w:rPr>
        <w:t>3</w:t>
      </w:r>
      <w:r w:rsidRPr="00123958">
        <w:rPr>
          <w:rFonts w:eastAsia="標楷體" w:hint="eastAsia"/>
          <w:color w:val="FF0000"/>
          <w:sz w:val="28"/>
          <w:szCs w:val="28"/>
        </w:rPr>
        <w:t>月</w:t>
      </w:r>
      <w:r w:rsidRPr="00123958">
        <w:rPr>
          <w:rFonts w:eastAsia="標楷體" w:hint="eastAsia"/>
          <w:color w:val="FF0000"/>
          <w:sz w:val="28"/>
          <w:szCs w:val="28"/>
        </w:rPr>
        <w:t>27</w:t>
      </w:r>
      <w:r w:rsidRPr="00123958">
        <w:rPr>
          <w:rFonts w:eastAsia="標楷體" w:hint="eastAsia"/>
          <w:color w:val="FF0000"/>
          <w:sz w:val="28"/>
          <w:szCs w:val="28"/>
        </w:rPr>
        <w:t>日衛</w:t>
      </w:r>
      <w:proofErr w:type="gramStart"/>
      <w:r w:rsidRPr="00123958">
        <w:rPr>
          <w:rFonts w:eastAsia="標楷體" w:hint="eastAsia"/>
          <w:color w:val="FF0000"/>
          <w:sz w:val="28"/>
          <w:szCs w:val="28"/>
        </w:rPr>
        <w:t>部顧字</w:t>
      </w:r>
      <w:proofErr w:type="gramEnd"/>
      <w:r w:rsidRPr="00123958">
        <w:rPr>
          <w:rFonts w:eastAsia="標楷體" w:hint="eastAsia"/>
          <w:color w:val="FF0000"/>
          <w:sz w:val="28"/>
          <w:szCs w:val="28"/>
        </w:rPr>
        <w:t>第</w:t>
      </w:r>
      <w:r w:rsidRPr="00123958">
        <w:rPr>
          <w:rFonts w:eastAsia="標楷體" w:hint="eastAsia"/>
          <w:color w:val="FF0000"/>
          <w:sz w:val="28"/>
          <w:szCs w:val="28"/>
        </w:rPr>
        <w:t>1131960357</w:t>
      </w:r>
      <w:r w:rsidRPr="00123958">
        <w:rPr>
          <w:rFonts w:eastAsia="標楷體" w:hint="eastAsia"/>
          <w:color w:val="FF0000"/>
          <w:sz w:val="28"/>
          <w:szCs w:val="28"/>
        </w:rPr>
        <w:t>號函</w:t>
      </w:r>
      <w:r w:rsidRPr="00123958">
        <w:rPr>
          <w:rFonts w:eastAsia="標楷體"/>
          <w:color w:val="FF0000"/>
          <w:sz w:val="28"/>
          <w:szCs w:val="28"/>
        </w:rPr>
        <w:t>「直轄市、縣</w:t>
      </w:r>
      <w:r w:rsidRPr="00123958">
        <w:rPr>
          <w:rFonts w:eastAsia="標楷體"/>
          <w:color w:val="FF0000"/>
          <w:sz w:val="28"/>
          <w:szCs w:val="28"/>
        </w:rPr>
        <w:t>(</w:t>
      </w:r>
      <w:r w:rsidRPr="00123958">
        <w:rPr>
          <w:rFonts w:eastAsia="標楷體"/>
          <w:color w:val="FF0000"/>
          <w:sz w:val="28"/>
          <w:szCs w:val="28"/>
        </w:rPr>
        <w:t>市</w:t>
      </w:r>
      <w:r w:rsidRPr="00123958">
        <w:rPr>
          <w:rFonts w:eastAsia="標楷體"/>
          <w:color w:val="FF0000"/>
          <w:sz w:val="28"/>
          <w:szCs w:val="28"/>
        </w:rPr>
        <w:t>)</w:t>
      </w:r>
      <w:r w:rsidRPr="00123958">
        <w:rPr>
          <w:rFonts w:eastAsia="標楷體"/>
          <w:color w:val="FF0000"/>
          <w:sz w:val="28"/>
          <w:szCs w:val="28"/>
        </w:rPr>
        <w:t>政府特約長期照顧服務契約書參考範本」。</w:t>
      </w:r>
    </w:p>
    <w:p w14:paraId="0BCB5B6A" w14:textId="77777777" w:rsidR="00A86969" w:rsidRPr="006875ED" w:rsidRDefault="00A86969" w:rsidP="00A86969">
      <w:pPr>
        <w:numPr>
          <w:ilvl w:val="0"/>
          <w:numId w:val="2"/>
        </w:numPr>
        <w:spacing w:line="480" w:lineRule="exact"/>
        <w:ind w:left="845" w:hanging="567"/>
        <w:jc w:val="both"/>
        <w:rPr>
          <w:rFonts w:eastAsia="標楷體"/>
          <w:color w:val="000000" w:themeColor="text1"/>
          <w:sz w:val="28"/>
          <w:szCs w:val="28"/>
        </w:rPr>
      </w:pPr>
      <w:r w:rsidRPr="006875ED">
        <w:rPr>
          <w:rFonts w:eastAsia="標楷體"/>
          <w:color w:val="000000" w:themeColor="text1"/>
          <w:sz w:val="28"/>
          <w:szCs w:val="28"/>
        </w:rPr>
        <w:t>老人福利法。</w:t>
      </w:r>
    </w:p>
    <w:p w14:paraId="137EB000" w14:textId="77777777" w:rsidR="00A86969" w:rsidRPr="006875ED" w:rsidRDefault="00A86969" w:rsidP="00A86969">
      <w:pPr>
        <w:numPr>
          <w:ilvl w:val="0"/>
          <w:numId w:val="2"/>
        </w:numPr>
        <w:spacing w:line="480" w:lineRule="exact"/>
        <w:ind w:left="845" w:hanging="567"/>
        <w:jc w:val="both"/>
        <w:rPr>
          <w:rFonts w:eastAsia="標楷體"/>
          <w:color w:val="000000" w:themeColor="text1"/>
          <w:sz w:val="28"/>
          <w:szCs w:val="28"/>
        </w:rPr>
      </w:pPr>
      <w:r w:rsidRPr="006875ED">
        <w:rPr>
          <w:rFonts w:eastAsia="標楷體"/>
          <w:color w:val="000000" w:themeColor="text1"/>
          <w:sz w:val="28"/>
          <w:szCs w:val="28"/>
        </w:rPr>
        <w:t>身心障礙者權益保障法。</w:t>
      </w:r>
    </w:p>
    <w:p w14:paraId="7E32B634" w14:textId="77777777" w:rsidR="00A86969" w:rsidRDefault="00A86969" w:rsidP="00A86969">
      <w:pPr>
        <w:numPr>
          <w:ilvl w:val="0"/>
          <w:numId w:val="2"/>
        </w:numPr>
        <w:spacing w:line="480" w:lineRule="exact"/>
        <w:ind w:left="845" w:hanging="567"/>
        <w:jc w:val="both"/>
        <w:rPr>
          <w:rFonts w:eastAsia="標楷體"/>
          <w:color w:val="000000" w:themeColor="text1"/>
          <w:sz w:val="28"/>
          <w:szCs w:val="28"/>
        </w:rPr>
      </w:pPr>
      <w:r w:rsidRPr="006875ED">
        <w:rPr>
          <w:rFonts w:eastAsia="標楷體"/>
          <w:color w:val="000000" w:themeColor="text1"/>
          <w:sz w:val="28"/>
          <w:szCs w:val="28"/>
        </w:rPr>
        <w:t>行政程序法。</w:t>
      </w:r>
    </w:p>
    <w:p w14:paraId="7A84F0A8" w14:textId="77777777" w:rsidR="00A86969" w:rsidRPr="006875ED" w:rsidRDefault="00A86969" w:rsidP="008C6D1D">
      <w:pPr>
        <w:numPr>
          <w:ilvl w:val="0"/>
          <w:numId w:val="2"/>
        </w:numPr>
        <w:spacing w:line="480" w:lineRule="exact"/>
        <w:ind w:left="851" w:hanging="573"/>
        <w:jc w:val="both"/>
        <w:rPr>
          <w:rFonts w:eastAsia="標楷體"/>
          <w:color w:val="000000" w:themeColor="text1"/>
          <w:sz w:val="28"/>
          <w:szCs w:val="28"/>
        </w:rPr>
      </w:pPr>
      <w:r>
        <w:rPr>
          <w:rFonts w:eastAsia="標楷體" w:hint="eastAsia"/>
          <w:color w:val="000000" w:themeColor="text1"/>
          <w:sz w:val="28"/>
          <w:szCs w:val="28"/>
        </w:rPr>
        <w:t>公職人員利益衝突迴避法。</w:t>
      </w:r>
    </w:p>
    <w:p w14:paraId="59116254" w14:textId="77777777" w:rsidR="00A86969" w:rsidRPr="006875ED" w:rsidRDefault="00A86969" w:rsidP="00A86969">
      <w:pPr>
        <w:numPr>
          <w:ilvl w:val="0"/>
          <w:numId w:val="1"/>
        </w:numPr>
        <w:tabs>
          <w:tab w:val="left" w:pos="480"/>
          <w:tab w:val="left" w:pos="567"/>
        </w:tabs>
        <w:spacing w:beforeLines="50" w:before="180" w:line="480" w:lineRule="exact"/>
        <w:ind w:left="1401" w:hangingChars="500" w:hanging="1401"/>
        <w:jc w:val="both"/>
        <w:rPr>
          <w:rFonts w:eastAsia="標楷體"/>
          <w:b/>
          <w:color w:val="000000" w:themeColor="text1"/>
          <w:sz w:val="28"/>
          <w:szCs w:val="28"/>
        </w:rPr>
      </w:pPr>
      <w:r w:rsidRPr="006875ED">
        <w:rPr>
          <w:rFonts w:eastAsia="標楷體" w:hint="eastAsia"/>
          <w:b/>
          <w:color w:val="000000" w:themeColor="text1"/>
          <w:sz w:val="28"/>
          <w:szCs w:val="28"/>
        </w:rPr>
        <w:t>目的：</w:t>
      </w:r>
    </w:p>
    <w:p w14:paraId="0AF60FC1" w14:textId="77777777" w:rsidR="00A86969" w:rsidRPr="00C846F8" w:rsidRDefault="00A86969" w:rsidP="00A86969">
      <w:pPr>
        <w:spacing w:line="480" w:lineRule="exact"/>
        <w:ind w:left="283" w:hangingChars="101" w:hanging="283"/>
        <w:jc w:val="both"/>
        <w:rPr>
          <w:rFonts w:eastAsia="標楷體"/>
          <w:b/>
          <w:sz w:val="28"/>
          <w:szCs w:val="28"/>
        </w:rPr>
      </w:pPr>
      <w:r w:rsidRPr="00C846F8">
        <w:rPr>
          <w:rFonts w:eastAsia="標楷體" w:hint="eastAsia"/>
          <w:sz w:val="28"/>
          <w:szCs w:val="28"/>
        </w:rPr>
        <w:t xml:space="preserve">  </w:t>
      </w:r>
      <w:r w:rsidRPr="00C846F8">
        <w:rPr>
          <w:rFonts w:eastAsia="標楷體" w:hint="eastAsia"/>
          <w:sz w:val="28"/>
          <w:szCs w:val="28"/>
        </w:rPr>
        <w:t>長照</w:t>
      </w:r>
      <w:r w:rsidRPr="00C846F8">
        <w:rPr>
          <w:rFonts w:eastAsia="標楷體" w:hint="eastAsia"/>
          <w:sz w:val="28"/>
          <w:szCs w:val="28"/>
        </w:rPr>
        <w:t>2.0</w:t>
      </w:r>
      <w:r w:rsidRPr="00C846F8">
        <w:rPr>
          <w:rFonts w:eastAsia="標楷體" w:hint="eastAsia"/>
          <w:sz w:val="28"/>
          <w:szCs w:val="28"/>
        </w:rPr>
        <w:t>服務對象經本市長期照顧管理中心評估後，媒合服務單位提供符合資格之長照需要者長期照顧輔具及居家無障礙環境改善服務，以滿足服務使用者需求，減輕家庭照顧者負擔，提升生活品質及自立生活之能力。</w:t>
      </w:r>
    </w:p>
    <w:p w14:paraId="1CC70D6C" w14:textId="77777777" w:rsidR="00A86969" w:rsidRPr="00123958" w:rsidRDefault="00A86969" w:rsidP="00A86969">
      <w:pPr>
        <w:numPr>
          <w:ilvl w:val="0"/>
          <w:numId w:val="1"/>
        </w:numPr>
        <w:tabs>
          <w:tab w:val="left" w:pos="480"/>
          <w:tab w:val="left" w:pos="567"/>
        </w:tabs>
        <w:spacing w:beforeLines="50" w:before="180" w:line="480" w:lineRule="exact"/>
        <w:ind w:left="4681" w:hangingChars="1670" w:hanging="4681"/>
        <w:jc w:val="both"/>
        <w:rPr>
          <w:rFonts w:ascii="標楷體" w:eastAsia="標楷體" w:hAnsi="標楷體"/>
          <w:b/>
          <w:sz w:val="28"/>
          <w:szCs w:val="28"/>
        </w:rPr>
      </w:pPr>
      <w:r w:rsidRPr="00123958">
        <w:rPr>
          <w:rFonts w:ascii="標楷體" w:eastAsia="標楷體" w:hAnsi="標楷體" w:hint="eastAsia"/>
          <w:b/>
          <w:sz w:val="28"/>
          <w:szCs w:val="28"/>
        </w:rPr>
        <w:t>主辦單位：</w:t>
      </w:r>
      <w:proofErr w:type="gramStart"/>
      <w:r w:rsidRPr="00123958">
        <w:rPr>
          <w:rFonts w:ascii="標楷體" w:eastAsia="標楷體" w:hAnsi="標楷體" w:hint="eastAsia"/>
          <w:b/>
          <w:sz w:val="28"/>
          <w:szCs w:val="28"/>
        </w:rPr>
        <w:t>臺</w:t>
      </w:r>
      <w:proofErr w:type="gramEnd"/>
      <w:r w:rsidRPr="00123958">
        <w:rPr>
          <w:rFonts w:ascii="標楷體" w:eastAsia="標楷體" w:hAnsi="標楷體" w:hint="eastAsia"/>
          <w:b/>
          <w:sz w:val="28"/>
          <w:szCs w:val="28"/>
        </w:rPr>
        <w:t>中市政府衛生局</w:t>
      </w:r>
    </w:p>
    <w:p w14:paraId="1B5AA574" w14:textId="77777777" w:rsidR="00A86969" w:rsidRDefault="00A86969" w:rsidP="00A86969">
      <w:pPr>
        <w:numPr>
          <w:ilvl w:val="0"/>
          <w:numId w:val="1"/>
        </w:numPr>
        <w:tabs>
          <w:tab w:val="left" w:pos="480"/>
          <w:tab w:val="left" w:pos="567"/>
        </w:tabs>
        <w:spacing w:beforeLines="50" w:before="180" w:line="480" w:lineRule="exact"/>
        <w:ind w:left="4681" w:hangingChars="1670" w:hanging="4681"/>
        <w:jc w:val="both"/>
        <w:rPr>
          <w:rFonts w:ascii="標楷體" w:eastAsia="標楷體" w:hAnsi="標楷體"/>
          <w:b/>
          <w:sz w:val="28"/>
          <w:szCs w:val="28"/>
        </w:rPr>
      </w:pPr>
      <w:r w:rsidRPr="00123958">
        <w:rPr>
          <w:rFonts w:eastAsia="標楷體" w:hint="eastAsia"/>
          <w:b/>
          <w:sz w:val="28"/>
          <w:szCs w:val="28"/>
        </w:rPr>
        <w:t>締</w:t>
      </w:r>
      <w:r w:rsidRPr="00123958">
        <w:rPr>
          <w:rFonts w:ascii="標楷體" w:eastAsia="標楷體" w:hAnsi="標楷體" w:hint="eastAsia"/>
          <w:b/>
          <w:sz w:val="28"/>
          <w:szCs w:val="28"/>
        </w:rPr>
        <w:t>約對象</w:t>
      </w:r>
      <w:r>
        <w:rPr>
          <w:rFonts w:ascii="標楷體" w:eastAsia="標楷體" w:hAnsi="標楷體" w:hint="eastAsia"/>
          <w:b/>
          <w:sz w:val="28"/>
          <w:szCs w:val="28"/>
        </w:rPr>
        <w:t>：</w:t>
      </w:r>
    </w:p>
    <w:p w14:paraId="7F8A15F9" w14:textId="77777777" w:rsidR="00A86969" w:rsidRPr="006F7852" w:rsidRDefault="00A86969" w:rsidP="00A86969">
      <w:pPr>
        <w:spacing w:line="480" w:lineRule="exact"/>
        <w:ind w:left="283" w:hangingChars="101" w:hanging="283"/>
        <w:jc w:val="both"/>
        <w:rPr>
          <w:rFonts w:ascii="標楷體" w:eastAsia="標楷體" w:hAnsi="標楷體"/>
          <w:bCs/>
          <w:sz w:val="28"/>
          <w:szCs w:val="28"/>
        </w:rPr>
      </w:pPr>
      <w:r w:rsidRPr="006F7852">
        <w:rPr>
          <w:rFonts w:eastAsia="標楷體" w:hint="eastAsia"/>
          <w:bCs/>
          <w:sz w:val="28"/>
          <w:szCs w:val="28"/>
        </w:rPr>
        <w:t xml:space="preserve">  </w:t>
      </w:r>
      <w:r w:rsidRPr="006F7852">
        <w:rPr>
          <w:rFonts w:eastAsia="標楷體" w:hint="eastAsia"/>
          <w:sz w:val="28"/>
          <w:szCs w:val="28"/>
        </w:rPr>
        <w:t>各縣市設有實體門市且符合附件一申請特約資格者。</w:t>
      </w:r>
    </w:p>
    <w:p w14:paraId="6F79F28E" w14:textId="77777777" w:rsidR="00A86969" w:rsidRPr="00123958" w:rsidRDefault="00A86969" w:rsidP="00A86969">
      <w:pPr>
        <w:numPr>
          <w:ilvl w:val="0"/>
          <w:numId w:val="1"/>
        </w:numPr>
        <w:tabs>
          <w:tab w:val="left" w:pos="480"/>
          <w:tab w:val="left" w:pos="567"/>
        </w:tabs>
        <w:spacing w:beforeLines="50" w:before="180" w:line="480" w:lineRule="exact"/>
        <w:ind w:left="4681" w:hangingChars="1670" w:hanging="4681"/>
        <w:jc w:val="both"/>
        <w:rPr>
          <w:rFonts w:ascii="標楷體" w:eastAsia="標楷體" w:hAnsi="標楷體"/>
          <w:b/>
          <w:sz w:val="28"/>
          <w:szCs w:val="28"/>
        </w:rPr>
      </w:pPr>
      <w:r w:rsidRPr="00123958">
        <w:rPr>
          <w:rFonts w:ascii="標楷體" w:eastAsia="標楷體" w:hAnsi="標楷體" w:hint="eastAsia"/>
          <w:b/>
          <w:sz w:val="28"/>
          <w:szCs w:val="28"/>
        </w:rPr>
        <w:t>特約項目及應備文件：</w:t>
      </w:r>
      <w:r w:rsidRPr="00123958">
        <w:rPr>
          <w:rFonts w:ascii="標楷體" w:eastAsia="標楷體" w:hAnsi="標楷體" w:hint="eastAsia"/>
          <w:sz w:val="28"/>
          <w:szCs w:val="28"/>
        </w:rPr>
        <w:t>如</w:t>
      </w:r>
      <w:r w:rsidRPr="00123958">
        <w:rPr>
          <w:rFonts w:eastAsia="標楷體" w:hint="eastAsia"/>
          <w:sz w:val="28"/>
          <w:szCs w:val="28"/>
        </w:rPr>
        <w:t>附件一。</w:t>
      </w:r>
    </w:p>
    <w:p w14:paraId="345B3097" w14:textId="77777777" w:rsidR="00A86969" w:rsidRPr="006875ED" w:rsidRDefault="00A86969" w:rsidP="00A86969">
      <w:pPr>
        <w:numPr>
          <w:ilvl w:val="0"/>
          <w:numId w:val="1"/>
        </w:numPr>
        <w:tabs>
          <w:tab w:val="left" w:pos="480"/>
          <w:tab w:val="left" w:pos="567"/>
          <w:tab w:val="num" w:pos="1190"/>
        </w:tabs>
        <w:spacing w:beforeLines="50" w:before="180" w:line="480" w:lineRule="exact"/>
        <w:ind w:left="1415" w:hangingChars="505" w:hanging="1415"/>
        <w:jc w:val="both"/>
        <w:rPr>
          <w:rFonts w:eastAsia="標楷體"/>
          <w:color w:val="000000" w:themeColor="text1"/>
          <w:sz w:val="28"/>
          <w:szCs w:val="28"/>
        </w:rPr>
      </w:pPr>
      <w:r w:rsidRPr="00123958">
        <w:rPr>
          <w:rFonts w:eastAsia="標楷體" w:hint="eastAsia"/>
          <w:b/>
          <w:sz w:val="28"/>
          <w:szCs w:val="28"/>
        </w:rPr>
        <w:t>契約</w:t>
      </w:r>
      <w:r w:rsidRPr="006875ED">
        <w:rPr>
          <w:rFonts w:eastAsia="標楷體" w:hint="eastAsia"/>
          <w:b/>
          <w:color w:val="000000" w:themeColor="text1"/>
          <w:sz w:val="28"/>
          <w:szCs w:val="28"/>
        </w:rPr>
        <w:t>期程：</w:t>
      </w:r>
    </w:p>
    <w:p w14:paraId="2963E633" w14:textId="77777777" w:rsidR="00A86969" w:rsidRPr="006875ED" w:rsidRDefault="00A86969" w:rsidP="00A86969">
      <w:pPr>
        <w:tabs>
          <w:tab w:val="left" w:pos="480"/>
          <w:tab w:val="left" w:pos="567"/>
        </w:tabs>
        <w:spacing w:beforeLines="50" w:before="180" w:line="480" w:lineRule="exact"/>
        <w:ind w:left="2" w:firstLineChars="201" w:firstLine="563"/>
        <w:jc w:val="both"/>
        <w:rPr>
          <w:rFonts w:eastAsia="標楷體"/>
          <w:color w:val="000000" w:themeColor="text1"/>
          <w:sz w:val="28"/>
          <w:szCs w:val="28"/>
        </w:rPr>
      </w:pPr>
      <w:r w:rsidRPr="006875ED">
        <w:rPr>
          <w:rFonts w:eastAsia="標楷體" w:hint="eastAsia"/>
          <w:color w:val="000000" w:themeColor="text1"/>
          <w:sz w:val="28"/>
          <w:szCs w:val="28"/>
        </w:rPr>
        <w:t>自簽約日起至</w:t>
      </w:r>
      <w:r w:rsidRPr="00123958">
        <w:rPr>
          <w:rFonts w:eastAsia="標楷體" w:hint="eastAsia"/>
          <w:color w:val="FF0000"/>
          <w:sz w:val="28"/>
          <w:szCs w:val="28"/>
        </w:rPr>
        <w:t>116</w:t>
      </w:r>
      <w:r w:rsidRPr="00123958">
        <w:rPr>
          <w:rFonts w:eastAsia="標楷體" w:hint="eastAsia"/>
          <w:color w:val="FF0000"/>
          <w:sz w:val="28"/>
          <w:szCs w:val="28"/>
        </w:rPr>
        <w:t>年</w:t>
      </w:r>
      <w:r w:rsidRPr="00123958">
        <w:rPr>
          <w:rFonts w:eastAsia="標楷體" w:hint="eastAsia"/>
          <w:color w:val="FF0000"/>
          <w:sz w:val="28"/>
          <w:szCs w:val="28"/>
        </w:rPr>
        <w:t>6</w:t>
      </w:r>
      <w:r w:rsidRPr="00123958">
        <w:rPr>
          <w:rFonts w:eastAsia="標楷體" w:hint="eastAsia"/>
          <w:color w:val="FF0000"/>
          <w:sz w:val="28"/>
          <w:szCs w:val="28"/>
        </w:rPr>
        <w:t>月</w:t>
      </w:r>
      <w:r w:rsidRPr="00123958">
        <w:rPr>
          <w:rFonts w:eastAsia="標楷體" w:hint="eastAsia"/>
          <w:color w:val="FF0000"/>
          <w:sz w:val="28"/>
          <w:szCs w:val="28"/>
        </w:rPr>
        <w:t>30</w:t>
      </w:r>
      <w:r w:rsidRPr="00123958">
        <w:rPr>
          <w:rFonts w:eastAsia="標楷體" w:hint="eastAsia"/>
          <w:color w:val="FF0000"/>
          <w:sz w:val="28"/>
          <w:szCs w:val="28"/>
        </w:rPr>
        <w:t>日止</w:t>
      </w:r>
      <w:r w:rsidRPr="006875ED">
        <w:rPr>
          <w:rFonts w:eastAsia="標楷體" w:hint="eastAsia"/>
          <w:color w:val="000000" w:themeColor="text1"/>
          <w:sz w:val="28"/>
          <w:szCs w:val="28"/>
        </w:rPr>
        <w:t>。</w:t>
      </w:r>
    </w:p>
    <w:p w14:paraId="78830818" w14:textId="77777777" w:rsidR="00A86969" w:rsidRPr="006875ED" w:rsidRDefault="00A86969" w:rsidP="00A86969">
      <w:pPr>
        <w:numPr>
          <w:ilvl w:val="0"/>
          <w:numId w:val="1"/>
        </w:numPr>
        <w:tabs>
          <w:tab w:val="left" w:pos="480"/>
          <w:tab w:val="left" w:pos="567"/>
        </w:tabs>
        <w:spacing w:beforeLines="50" w:before="180" w:line="480" w:lineRule="exact"/>
        <w:ind w:left="1401" w:hangingChars="500" w:hanging="1401"/>
        <w:jc w:val="both"/>
        <w:rPr>
          <w:rFonts w:eastAsia="標楷體"/>
          <w:b/>
          <w:color w:val="000000" w:themeColor="text1"/>
          <w:sz w:val="28"/>
          <w:szCs w:val="28"/>
        </w:rPr>
      </w:pPr>
      <w:r w:rsidRPr="006875ED">
        <w:rPr>
          <w:rFonts w:eastAsia="標楷體" w:hint="eastAsia"/>
          <w:b/>
          <w:color w:val="000000" w:themeColor="text1"/>
          <w:sz w:val="28"/>
          <w:szCs w:val="28"/>
        </w:rPr>
        <w:t>實施步驟：</w:t>
      </w:r>
      <w:r w:rsidRPr="006875ED">
        <w:rPr>
          <w:rFonts w:eastAsia="標楷體" w:hint="eastAsia"/>
          <w:b/>
          <w:color w:val="000000" w:themeColor="text1"/>
          <w:sz w:val="28"/>
          <w:szCs w:val="28"/>
        </w:rPr>
        <w:t xml:space="preserve"> </w:t>
      </w:r>
    </w:p>
    <w:p w14:paraId="55DA6B31" w14:textId="77777777" w:rsidR="00A86969" w:rsidRPr="006875ED" w:rsidRDefault="00A86969" w:rsidP="00A86969">
      <w:pPr>
        <w:numPr>
          <w:ilvl w:val="0"/>
          <w:numId w:val="3"/>
        </w:numPr>
        <w:tabs>
          <w:tab w:val="left" w:pos="480"/>
        </w:tabs>
        <w:spacing w:line="440" w:lineRule="exact"/>
        <w:ind w:left="851" w:hanging="567"/>
        <w:jc w:val="both"/>
        <w:rPr>
          <w:rFonts w:eastAsia="標楷體"/>
          <w:color w:val="000000" w:themeColor="text1"/>
          <w:sz w:val="28"/>
          <w:szCs w:val="28"/>
        </w:rPr>
      </w:pPr>
      <w:r w:rsidRPr="006875ED">
        <w:rPr>
          <w:rFonts w:eastAsia="標楷體" w:hint="eastAsia"/>
          <w:color w:val="000000" w:themeColor="text1"/>
          <w:sz w:val="28"/>
          <w:szCs w:val="28"/>
        </w:rPr>
        <w:lastRenderedPageBreak/>
        <w:t>公開徵求。</w:t>
      </w:r>
    </w:p>
    <w:p w14:paraId="374F14FD" w14:textId="77777777" w:rsidR="00A86969" w:rsidRPr="006875ED" w:rsidRDefault="00A86969" w:rsidP="00A86969">
      <w:pPr>
        <w:numPr>
          <w:ilvl w:val="0"/>
          <w:numId w:val="3"/>
        </w:numPr>
        <w:tabs>
          <w:tab w:val="left" w:pos="480"/>
        </w:tabs>
        <w:spacing w:line="440" w:lineRule="exact"/>
        <w:ind w:left="851" w:hanging="567"/>
        <w:jc w:val="both"/>
        <w:rPr>
          <w:rFonts w:eastAsia="標楷體"/>
          <w:color w:val="000000" w:themeColor="text1"/>
          <w:sz w:val="28"/>
          <w:szCs w:val="28"/>
        </w:rPr>
      </w:pPr>
      <w:r w:rsidRPr="006875ED">
        <w:rPr>
          <w:rFonts w:eastAsia="標楷體" w:hint="eastAsia"/>
          <w:color w:val="000000" w:themeColor="text1"/>
          <w:sz w:val="28"/>
          <w:szCs w:val="28"/>
        </w:rPr>
        <w:t>締約者應填具</w:t>
      </w:r>
      <w:proofErr w:type="gramStart"/>
      <w:r w:rsidRPr="006875ED">
        <w:rPr>
          <w:rFonts w:eastAsia="標楷體" w:hint="eastAsia"/>
          <w:color w:val="000000" w:themeColor="text1"/>
          <w:sz w:val="28"/>
          <w:szCs w:val="28"/>
        </w:rPr>
        <w:t>臺</w:t>
      </w:r>
      <w:proofErr w:type="gramEnd"/>
      <w:r w:rsidRPr="006875ED">
        <w:rPr>
          <w:rFonts w:eastAsia="標楷體" w:hint="eastAsia"/>
          <w:color w:val="000000" w:themeColor="text1"/>
          <w:sz w:val="28"/>
          <w:szCs w:val="28"/>
        </w:rPr>
        <w:t>中市政府</w:t>
      </w:r>
      <w:r w:rsidRPr="00123958">
        <w:rPr>
          <w:rFonts w:eastAsia="標楷體" w:hint="eastAsia"/>
          <w:sz w:val="28"/>
          <w:szCs w:val="28"/>
        </w:rPr>
        <w:t>長期照顧輔具及居家無障礙環境改善服務特約申請書，應備文件詳見附件一長期照顧輔具及居家無障礙環境改善服務提供者申請特約資格及應檢具文件一覽表</w:t>
      </w:r>
      <w:r w:rsidRPr="00123958">
        <w:rPr>
          <w:rFonts w:eastAsia="標楷體" w:hint="eastAsia"/>
          <w:sz w:val="28"/>
          <w:szCs w:val="28"/>
        </w:rPr>
        <w:t>(</w:t>
      </w:r>
      <w:r w:rsidRPr="00123958">
        <w:rPr>
          <w:rFonts w:eastAsia="標楷體" w:hint="eastAsia"/>
          <w:sz w:val="28"/>
          <w:szCs w:val="28"/>
        </w:rPr>
        <w:t>文件如為影本請註明「與正本相符」並核章</w:t>
      </w:r>
      <w:r w:rsidRPr="00123958">
        <w:rPr>
          <w:rFonts w:eastAsia="標楷體" w:hint="eastAsia"/>
          <w:sz w:val="28"/>
          <w:szCs w:val="28"/>
        </w:rPr>
        <w:t>)</w:t>
      </w:r>
      <w:r w:rsidRPr="00123958">
        <w:rPr>
          <w:rFonts w:eastAsia="標楷體" w:hint="eastAsia"/>
          <w:sz w:val="28"/>
          <w:szCs w:val="28"/>
        </w:rPr>
        <w:t>，裝訂成冊密封後，信封註明「長期照顧輔具及居家無障礙環境改善服務單位特約申請」，以郵寄掛號或專人送達方式送至</w:t>
      </w:r>
      <w:proofErr w:type="gramStart"/>
      <w:r w:rsidRPr="00123958">
        <w:rPr>
          <w:rFonts w:eastAsia="標楷體" w:hint="eastAsia"/>
          <w:sz w:val="28"/>
          <w:szCs w:val="28"/>
        </w:rPr>
        <w:t>臺</w:t>
      </w:r>
      <w:proofErr w:type="gramEnd"/>
      <w:r w:rsidRPr="00123958">
        <w:rPr>
          <w:rFonts w:eastAsia="標楷體" w:hint="eastAsia"/>
          <w:sz w:val="28"/>
          <w:szCs w:val="28"/>
        </w:rPr>
        <w:t>中市政府衛生局長期照護科</w:t>
      </w:r>
      <w:proofErr w:type="gramStart"/>
      <w:r w:rsidRPr="00123958">
        <w:rPr>
          <w:rFonts w:eastAsia="標楷體" w:hint="eastAsia"/>
          <w:sz w:val="28"/>
          <w:szCs w:val="28"/>
        </w:rPr>
        <w:t>（</w:t>
      </w:r>
      <w:proofErr w:type="gramEnd"/>
      <w:r w:rsidRPr="00123958">
        <w:rPr>
          <w:rFonts w:eastAsia="標楷體" w:hint="eastAsia"/>
          <w:sz w:val="28"/>
          <w:szCs w:val="28"/>
        </w:rPr>
        <w:t>地址：</w:t>
      </w:r>
      <w:r w:rsidRPr="00123958">
        <w:rPr>
          <w:rFonts w:eastAsia="標楷體" w:hint="eastAsia"/>
          <w:sz w:val="28"/>
          <w:szCs w:val="28"/>
        </w:rPr>
        <w:t>420206</w:t>
      </w:r>
      <w:proofErr w:type="gramStart"/>
      <w:r w:rsidRPr="00123958">
        <w:rPr>
          <w:rFonts w:eastAsia="標楷體" w:hint="eastAsia"/>
          <w:sz w:val="28"/>
          <w:szCs w:val="28"/>
        </w:rPr>
        <w:t>臺</w:t>
      </w:r>
      <w:proofErr w:type="gramEnd"/>
      <w:r w:rsidRPr="00123958">
        <w:rPr>
          <w:rFonts w:eastAsia="標楷體" w:hint="eastAsia"/>
          <w:sz w:val="28"/>
          <w:szCs w:val="28"/>
        </w:rPr>
        <w:t>中市豐原區中興路</w:t>
      </w:r>
      <w:r w:rsidRPr="00123958">
        <w:rPr>
          <w:rFonts w:eastAsia="標楷體" w:hint="eastAsia"/>
          <w:sz w:val="28"/>
          <w:szCs w:val="28"/>
        </w:rPr>
        <w:t>136</w:t>
      </w:r>
      <w:r w:rsidRPr="00123958">
        <w:rPr>
          <w:rFonts w:eastAsia="標楷體" w:hint="eastAsia"/>
          <w:sz w:val="28"/>
          <w:szCs w:val="28"/>
        </w:rPr>
        <w:t>號</w:t>
      </w:r>
      <w:proofErr w:type="gramStart"/>
      <w:r w:rsidRPr="00123958">
        <w:rPr>
          <w:rFonts w:eastAsia="標楷體" w:hint="eastAsia"/>
          <w:sz w:val="28"/>
          <w:szCs w:val="28"/>
        </w:rPr>
        <w:t>）</w:t>
      </w:r>
      <w:proofErr w:type="gramEnd"/>
      <w:r w:rsidRPr="00123958">
        <w:rPr>
          <w:rFonts w:eastAsia="標楷體" w:hint="eastAsia"/>
          <w:sz w:val="28"/>
          <w:szCs w:val="28"/>
        </w:rPr>
        <w:t>。</w:t>
      </w:r>
    </w:p>
    <w:p w14:paraId="6FE4EDBF" w14:textId="3DF420AF" w:rsidR="00A86969" w:rsidRPr="006875ED" w:rsidRDefault="00A86969" w:rsidP="00A86969">
      <w:pPr>
        <w:numPr>
          <w:ilvl w:val="0"/>
          <w:numId w:val="3"/>
        </w:numPr>
        <w:tabs>
          <w:tab w:val="left" w:pos="480"/>
        </w:tabs>
        <w:spacing w:line="440" w:lineRule="exact"/>
        <w:ind w:left="851" w:hanging="567"/>
        <w:jc w:val="both"/>
        <w:rPr>
          <w:rFonts w:eastAsia="標楷體"/>
          <w:color w:val="000000" w:themeColor="text1"/>
          <w:sz w:val="28"/>
          <w:szCs w:val="28"/>
        </w:rPr>
      </w:pPr>
      <w:r w:rsidRPr="006875ED">
        <w:rPr>
          <w:rFonts w:eastAsia="標楷體" w:hint="eastAsia"/>
          <w:color w:val="000000" w:themeColor="text1"/>
          <w:sz w:val="28"/>
          <w:szCs w:val="28"/>
        </w:rPr>
        <w:t>受理申請期限：</w:t>
      </w:r>
      <w:r w:rsidRPr="006875ED">
        <w:rPr>
          <w:rFonts w:eastAsia="標楷體" w:hint="eastAsia"/>
          <w:color w:val="FF0000"/>
          <w:sz w:val="28"/>
          <w:szCs w:val="28"/>
        </w:rPr>
        <w:t>自即日起至</w:t>
      </w:r>
      <w:r w:rsidRPr="006875ED">
        <w:rPr>
          <w:rFonts w:eastAsia="標楷體" w:hint="eastAsia"/>
          <w:color w:val="FF0000"/>
          <w:sz w:val="28"/>
          <w:szCs w:val="28"/>
        </w:rPr>
        <w:t>11</w:t>
      </w:r>
      <w:r w:rsidR="00A54AC1">
        <w:rPr>
          <w:rFonts w:eastAsia="標楷體" w:hint="eastAsia"/>
          <w:color w:val="FF0000"/>
          <w:sz w:val="28"/>
          <w:szCs w:val="28"/>
        </w:rPr>
        <w:t>6</w:t>
      </w:r>
      <w:r w:rsidRPr="006875ED">
        <w:rPr>
          <w:rFonts w:eastAsia="標楷體" w:hint="eastAsia"/>
          <w:color w:val="FF0000"/>
          <w:sz w:val="28"/>
          <w:szCs w:val="28"/>
        </w:rPr>
        <w:t>年</w:t>
      </w:r>
      <w:r w:rsidR="00A54AC1">
        <w:rPr>
          <w:rFonts w:eastAsia="標楷體" w:hint="eastAsia"/>
          <w:color w:val="FF0000"/>
          <w:sz w:val="28"/>
          <w:szCs w:val="28"/>
        </w:rPr>
        <w:t>4</w:t>
      </w:r>
      <w:r w:rsidRPr="006875ED">
        <w:rPr>
          <w:rFonts w:eastAsia="標楷體" w:hint="eastAsia"/>
          <w:color w:val="FF0000"/>
          <w:sz w:val="28"/>
          <w:szCs w:val="28"/>
        </w:rPr>
        <w:t>月</w:t>
      </w:r>
      <w:r>
        <w:rPr>
          <w:rFonts w:eastAsia="標楷體" w:hint="eastAsia"/>
          <w:color w:val="FF0000"/>
          <w:sz w:val="28"/>
          <w:szCs w:val="28"/>
        </w:rPr>
        <w:t>3</w:t>
      </w:r>
      <w:r w:rsidR="00A54AC1">
        <w:rPr>
          <w:rFonts w:eastAsia="標楷體" w:hint="eastAsia"/>
          <w:color w:val="FF0000"/>
          <w:sz w:val="28"/>
          <w:szCs w:val="28"/>
        </w:rPr>
        <w:t>0</w:t>
      </w:r>
      <w:r w:rsidRPr="006875ED">
        <w:rPr>
          <w:rFonts w:eastAsia="標楷體" w:hint="eastAsia"/>
          <w:color w:val="FF0000"/>
          <w:sz w:val="28"/>
          <w:szCs w:val="28"/>
        </w:rPr>
        <w:t>日止。</w:t>
      </w:r>
    </w:p>
    <w:p w14:paraId="3C81AF4C" w14:textId="77777777" w:rsidR="00A86969" w:rsidRPr="006875ED" w:rsidRDefault="00A86969" w:rsidP="00A86969">
      <w:pPr>
        <w:numPr>
          <w:ilvl w:val="0"/>
          <w:numId w:val="3"/>
        </w:numPr>
        <w:tabs>
          <w:tab w:val="left" w:pos="480"/>
        </w:tabs>
        <w:spacing w:line="440" w:lineRule="exact"/>
        <w:ind w:left="851" w:hanging="567"/>
        <w:jc w:val="both"/>
        <w:rPr>
          <w:rFonts w:eastAsia="標楷體"/>
          <w:b/>
          <w:color w:val="000000" w:themeColor="text1"/>
          <w:sz w:val="28"/>
          <w:szCs w:val="28"/>
        </w:rPr>
      </w:pPr>
      <w:r>
        <w:rPr>
          <w:rFonts w:eastAsia="標楷體" w:hint="eastAsia"/>
          <w:color w:val="000000" w:themeColor="text1"/>
          <w:sz w:val="28"/>
          <w:szCs w:val="28"/>
        </w:rPr>
        <w:t>長</w:t>
      </w:r>
      <w:r w:rsidRPr="00123958">
        <w:rPr>
          <w:rFonts w:eastAsia="標楷體" w:hint="eastAsia"/>
          <w:color w:val="000000" w:themeColor="text1"/>
          <w:sz w:val="28"/>
          <w:szCs w:val="28"/>
        </w:rPr>
        <w:t>期照顧服務申請及給付辦法</w:t>
      </w:r>
      <w:r w:rsidRPr="006875ED">
        <w:rPr>
          <w:rFonts w:eastAsia="標楷體" w:hint="eastAsia"/>
          <w:color w:val="000000" w:themeColor="text1"/>
          <w:sz w:val="28"/>
          <w:szCs w:val="28"/>
        </w:rPr>
        <w:t>，如附件二</w:t>
      </w:r>
      <w:r w:rsidRPr="00123958">
        <w:rPr>
          <w:rFonts w:eastAsia="標楷體"/>
          <w:sz w:val="28"/>
          <w:szCs w:val="28"/>
        </w:rPr>
        <w:t>(</w:t>
      </w:r>
      <w:r w:rsidRPr="00123958">
        <w:rPr>
          <w:rFonts w:eastAsia="標楷體" w:hint="eastAsia"/>
          <w:sz w:val="28"/>
          <w:szCs w:val="28"/>
        </w:rPr>
        <w:t>請</w:t>
      </w:r>
      <w:proofErr w:type="gramStart"/>
      <w:r w:rsidRPr="00123958">
        <w:rPr>
          <w:rFonts w:eastAsia="標楷體" w:hint="eastAsia"/>
          <w:sz w:val="28"/>
          <w:szCs w:val="28"/>
        </w:rPr>
        <w:t>逕</w:t>
      </w:r>
      <w:proofErr w:type="gramEnd"/>
      <w:r w:rsidRPr="00123958">
        <w:rPr>
          <w:rFonts w:eastAsia="標楷體" w:hint="eastAsia"/>
          <w:sz w:val="28"/>
          <w:szCs w:val="28"/>
        </w:rPr>
        <w:t>至</w:t>
      </w:r>
      <w:hyperlink r:id="rId7" w:history="1">
        <w:r w:rsidRPr="006875ED">
          <w:rPr>
            <w:rStyle w:val="a8"/>
            <w:rFonts w:eastAsia="標楷體"/>
            <w:sz w:val="28"/>
            <w:szCs w:val="28"/>
          </w:rPr>
          <w:t>https://1966.gov.tw/LTC/cp-4212-44992-201.html</w:t>
        </w:r>
      </w:hyperlink>
      <w:r w:rsidRPr="006875ED">
        <w:rPr>
          <w:rFonts w:eastAsia="標楷體" w:hint="eastAsia"/>
          <w:color w:val="000000" w:themeColor="text1"/>
          <w:sz w:val="28"/>
          <w:szCs w:val="28"/>
        </w:rPr>
        <w:t xml:space="preserve"> </w:t>
      </w:r>
      <w:r w:rsidRPr="00123958">
        <w:rPr>
          <w:rFonts w:eastAsia="標楷體" w:hint="eastAsia"/>
          <w:sz w:val="28"/>
          <w:szCs w:val="28"/>
        </w:rPr>
        <w:t>下載</w:t>
      </w:r>
      <w:r w:rsidRPr="00123958">
        <w:rPr>
          <w:rFonts w:eastAsia="標楷體"/>
          <w:sz w:val="28"/>
          <w:szCs w:val="28"/>
        </w:rPr>
        <w:t>)</w:t>
      </w:r>
      <w:r w:rsidRPr="006875ED">
        <w:rPr>
          <w:rFonts w:eastAsia="標楷體" w:hint="eastAsia"/>
          <w:color w:val="000000" w:themeColor="text1"/>
          <w:sz w:val="28"/>
          <w:szCs w:val="28"/>
        </w:rPr>
        <w:t>。</w:t>
      </w:r>
    </w:p>
    <w:p w14:paraId="562EDAA3" w14:textId="77777777" w:rsidR="00A86969" w:rsidRPr="006875ED" w:rsidRDefault="00A86969" w:rsidP="00A86969">
      <w:pPr>
        <w:numPr>
          <w:ilvl w:val="0"/>
          <w:numId w:val="3"/>
        </w:numPr>
        <w:tabs>
          <w:tab w:val="left" w:pos="480"/>
        </w:tabs>
        <w:spacing w:line="440" w:lineRule="exact"/>
        <w:ind w:left="851" w:hanging="567"/>
        <w:jc w:val="both"/>
        <w:rPr>
          <w:rFonts w:eastAsia="標楷體"/>
          <w:b/>
          <w:color w:val="000000" w:themeColor="text1"/>
          <w:sz w:val="28"/>
          <w:szCs w:val="28"/>
        </w:rPr>
      </w:pPr>
      <w:r w:rsidRPr="006875ED">
        <w:rPr>
          <w:rFonts w:eastAsia="標楷體"/>
          <w:color w:val="000000" w:themeColor="text1"/>
          <w:kern w:val="0"/>
          <w:sz w:val="28"/>
          <w:szCs w:val="28"/>
        </w:rPr>
        <w:t>直轄市、縣</w:t>
      </w:r>
      <w:r w:rsidRPr="006875ED">
        <w:rPr>
          <w:rFonts w:eastAsia="標楷體"/>
          <w:color w:val="000000" w:themeColor="text1"/>
          <w:kern w:val="0"/>
          <w:sz w:val="28"/>
          <w:szCs w:val="28"/>
        </w:rPr>
        <w:t>(</w:t>
      </w:r>
      <w:r w:rsidRPr="006875ED">
        <w:rPr>
          <w:rFonts w:eastAsia="標楷體"/>
          <w:color w:val="000000" w:themeColor="text1"/>
          <w:kern w:val="0"/>
          <w:sz w:val="28"/>
          <w:szCs w:val="28"/>
        </w:rPr>
        <w:t>市</w:t>
      </w:r>
      <w:r w:rsidRPr="006875ED">
        <w:rPr>
          <w:rFonts w:eastAsia="標楷體"/>
          <w:color w:val="000000" w:themeColor="text1"/>
          <w:kern w:val="0"/>
          <w:sz w:val="28"/>
          <w:szCs w:val="28"/>
        </w:rPr>
        <w:t>)</w:t>
      </w:r>
      <w:r w:rsidRPr="006875ED">
        <w:rPr>
          <w:rFonts w:eastAsia="標楷體"/>
          <w:color w:val="000000" w:themeColor="text1"/>
          <w:kern w:val="0"/>
          <w:sz w:val="28"/>
          <w:szCs w:val="28"/>
        </w:rPr>
        <w:t>政府辦理</w:t>
      </w:r>
      <w:r w:rsidRPr="006875ED">
        <w:rPr>
          <w:rFonts w:eastAsia="標楷體"/>
          <w:color w:val="000000" w:themeColor="text1"/>
          <w:sz w:val="28"/>
          <w:szCs w:val="28"/>
        </w:rPr>
        <w:t>長期照顧特約及費用支付作業要</w:t>
      </w:r>
      <w:r w:rsidRPr="00123958">
        <w:rPr>
          <w:rFonts w:eastAsia="標楷體"/>
          <w:sz w:val="28"/>
          <w:szCs w:val="28"/>
        </w:rPr>
        <w:t>點</w:t>
      </w:r>
      <w:r w:rsidRPr="00123958">
        <w:rPr>
          <w:rFonts w:eastAsia="標楷體"/>
          <w:sz w:val="28"/>
          <w:szCs w:val="28"/>
        </w:rPr>
        <w:t>(</w:t>
      </w:r>
      <w:r w:rsidRPr="00123958">
        <w:rPr>
          <w:rFonts w:eastAsia="標楷體" w:hint="eastAsia"/>
          <w:sz w:val="28"/>
          <w:szCs w:val="28"/>
        </w:rPr>
        <w:t>請</w:t>
      </w:r>
      <w:proofErr w:type="gramStart"/>
      <w:r w:rsidRPr="00123958">
        <w:rPr>
          <w:rFonts w:eastAsia="標楷體" w:hint="eastAsia"/>
          <w:sz w:val="28"/>
          <w:szCs w:val="28"/>
        </w:rPr>
        <w:t>逕</w:t>
      </w:r>
      <w:proofErr w:type="gramEnd"/>
      <w:r w:rsidRPr="00123958">
        <w:rPr>
          <w:rFonts w:eastAsia="標楷體" w:hint="eastAsia"/>
          <w:sz w:val="28"/>
          <w:szCs w:val="28"/>
        </w:rPr>
        <w:t>至</w:t>
      </w:r>
      <w:hyperlink r:id="rId8" w:history="1">
        <w:r w:rsidRPr="006875ED">
          <w:rPr>
            <w:rStyle w:val="a8"/>
            <w:rFonts w:eastAsia="標楷體"/>
            <w:sz w:val="28"/>
            <w:szCs w:val="28"/>
          </w:rPr>
          <w:t>https://1966.gov.tw/LTC/cp-4218-44998-201.html</w:t>
        </w:r>
      </w:hyperlink>
      <w:r w:rsidRPr="006875ED">
        <w:rPr>
          <w:rFonts w:eastAsia="標楷體" w:hint="eastAsia"/>
          <w:color w:val="000000" w:themeColor="text1"/>
          <w:sz w:val="28"/>
          <w:szCs w:val="28"/>
        </w:rPr>
        <w:t xml:space="preserve"> </w:t>
      </w:r>
      <w:r w:rsidRPr="00123958">
        <w:rPr>
          <w:rFonts w:eastAsia="標楷體" w:hint="eastAsia"/>
          <w:sz w:val="28"/>
          <w:szCs w:val="28"/>
        </w:rPr>
        <w:t>下載</w:t>
      </w:r>
      <w:r w:rsidRPr="00123958">
        <w:rPr>
          <w:rFonts w:eastAsia="標楷體"/>
          <w:sz w:val="28"/>
          <w:szCs w:val="28"/>
        </w:rPr>
        <w:t>)</w:t>
      </w:r>
      <w:r w:rsidRPr="00123958">
        <w:rPr>
          <w:rFonts w:eastAsia="標楷體" w:hint="eastAsia"/>
          <w:sz w:val="28"/>
          <w:szCs w:val="28"/>
        </w:rPr>
        <w:t>。</w:t>
      </w:r>
    </w:p>
    <w:p w14:paraId="5E868BDC" w14:textId="77777777" w:rsidR="00A86969" w:rsidRPr="00123958" w:rsidRDefault="00A86969" w:rsidP="00A86969">
      <w:pPr>
        <w:numPr>
          <w:ilvl w:val="0"/>
          <w:numId w:val="3"/>
        </w:numPr>
        <w:tabs>
          <w:tab w:val="left" w:pos="480"/>
        </w:tabs>
        <w:spacing w:line="440" w:lineRule="exact"/>
        <w:ind w:left="851" w:hanging="567"/>
        <w:jc w:val="both"/>
        <w:rPr>
          <w:rFonts w:eastAsia="標楷體"/>
          <w:strike/>
          <w:sz w:val="28"/>
          <w:szCs w:val="28"/>
        </w:rPr>
      </w:pPr>
      <w:r w:rsidRPr="00123958">
        <w:rPr>
          <w:rFonts w:eastAsia="標楷體" w:hint="eastAsia"/>
          <w:sz w:val="28"/>
          <w:szCs w:val="28"/>
        </w:rPr>
        <w:t>長期照顧輔具及居家無障礙環境改善服務單位應設有實體門市。履約期間應配合</w:t>
      </w:r>
      <w:proofErr w:type="gramStart"/>
      <w:r w:rsidRPr="00123958">
        <w:rPr>
          <w:rFonts w:eastAsia="標楷體" w:hint="eastAsia"/>
          <w:sz w:val="28"/>
          <w:szCs w:val="28"/>
        </w:rPr>
        <w:t>臺</w:t>
      </w:r>
      <w:proofErr w:type="gramEnd"/>
      <w:r w:rsidRPr="00123958">
        <w:rPr>
          <w:rFonts w:eastAsia="標楷體" w:hint="eastAsia"/>
          <w:sz w:val="28"/>
          <w:szCs w:val="28"/>
        </w:rPr>
        <w:t>中市政府相關政策及長照業務推展、提供相關資料及接受查核或評核，服務單位不得延宕、規避、拒絕或妨礙。</w:t>
      </w:r>
    </w:p>
    <w:p w14:paraId="6AB05F4B" w14:textId="77777777" w:rsidR="00A86969" w:rsidRDefault="00A86969" w:rsidP="00A86969">
      <w:pPr>
        <w:pStyle w:val="a6"/>
        <w:numPr>
          <w:ilvl w:val="0"/>
          <w:numId w:val="1"/>
        </w:numPr>
        <w:tabs>
          <w:tab w:val="left" w:pos="480"/>
          <w:tab w:val="num" w:pos="567"/>
        </w:tabs>
        <w:spacing w:beforeLines="50" w:before="180" w:line="480" w:lineRule="exact"/>
        <w:ind w:leftChars="0" w:left="567" w:hanging="567"/>
        <w:jc w:val="both"/>
        <w:rPr>
          <w:rFonts w:eastAsia="標楷體"/>
          <w:b/>
          <w:sz w:val="28"/>
          <w:szCs w:val="28"/>
        </w:rPr>
      </w:pPr>
      <w:r>
        <w:rPr>
          <w:rFonts w:eastAsia="標楷體" w:hint="eastAsia"/>
          <w:b/>
          <w:sz w:val="28"/>
          <w:szCs w:val="28"/>
        </w:rPr>
        <w:t>個別受補助者之補助金額上限：依長期照顧服務申請及給付辦法辦理，特約單位根據實際服務情形申報長期照顧服務費用。</w:t>
      </w:r>
    </w:p>
    <w:p w14:paraId="0B44C16D" w14:textId="77777777" w:rsidR="00A86969" w:rsidRDefault="00A86969" w:rsidP="00A86969">
      <w:pPr>
        <w:pStyle w:val="a6"/>
        <w:numPr>
          <w:ilvl w:val="0"/>
          <w:numId w:val="1"/>
        </w:numPr>
        <w:tabs>
          <w:tab w:val="left" w:pos="480"/>
          <w:tab w:val="num" w:pos="567"/>
        </w:tabs>
        <w:spacing w:beforeLines="50" w:before="180" w:line="480" w:lineRule="exact"/>
        <w:ind w:leftChars="0" w:left="567" w:hanging="567"/>
        <w:jc w:val="both"/>
        <w:rPr>
          <w:rFonts w:eastAsia="標楷體"/>
          <w:b/>
          <w:sz w:val="28"/>
          <w:szCs w:val="28"/>
        </w:rPr>
      </w:pPr>
      <w:r>
        <w:rPr>
          <w:rFonts w:eastAsia="標楷體" w:hint="eastAsia"/>
          <w:b/>
          <w:sz w:val="28"/>
          <w:szCs w:val="28"/>
        </w:rPr>
        <w:t>全案預算金額概估：依每年度衛生福利部核定金額辦理。</w:t>
      </w:r>
    </w:p>
    <w:p w14:paraId="67BD2BC4" w14:textId="77777777" w:rsidR="00A86969" w:rsidRPr="006F7852" w:rsidRDefault="00A86969" w:rsidP="00A86969">
      <w:pPr>
        <w:pStyle w:val="a6"/>
        <w:numPr>
          <w:ilvl w:val="0"/>
          <w:numId w:val="1"/>
        </w:numPr>
        <w:tabs>
          <w:tab w:val="num" w:pos="851"/>
        </w:tabs>
        <w:spacing w:beforeLines="50" w:before="180" w:line="480" w:lineRule="exact"/>
        <w:ind w:leftChars="0" w:left="851" w:hanging="851"/>
        <w:jc w:val="both"/>
        <w:rPr>
          <w:rFonts w:eastAsia="標楷體"/>
          <w:b/>
          <w:sz w:val="28"/>
          <w:szCs w:val="28"/>
        </w:rPr>
      </w:pPr>
      <w:r w:rsidRPr="006F7852">
        <w:rPr>
          <w:rFonts w:eastAsia="標楷體"/>
          <w:b/>
          <w:sz w:val="28"/>
          <w:szCs w:val="28"/>
        </w:rPr>
        <w:t>上述</w:t>
      </w:r>
      <w:r w:rsidRPr="006F7852">
        <w:rPr>
          <w:rFonts w:eastAsia="標楷體" w:hint="eastAsia"/>
          <w:b/>
          <w:sz w:val="28"/>
          <w:szCs w:val="28"/>
        </w:rPr>
        <w:t>締約文件</w:t>
      </w:r>
      <w:r w:rsidRPr="006F7852">
        <w:rPr>
          <w:rFonts w:eastAsia="標楷體"/>
          <w:b/>
          <w:sz w:val="28"/>
          <w:szCs w:val="28"/>
        </w:rPr>
        <w:t>送達後</w:t>
      </w:r>
      <w:r w:rsidRPr="006F7852">
        <w:rPr>
          <w:rFonts w:eastAsia="標楷體" w:hint="eastAsia"/>
          <w:b/>
          <w:sz w:val="28"/>
          <w:szCs w:val="28"/>
        </w:rPr>
        <w:t>，即視為同意接受相關內容之規範</w:t>
      </w:r>
      <w:r w:rsidRPr="006F7852">
        <w:rPr>
          <w:rFonts w:eastAsia="標楷體"/>
          <w:b/>
          <w:sz w:val="28"/>
          <w:szCs w:val="28"/>
        </w:rPr>
        <w:t>，本局保有審查</w:t>
      </w:r>
      <w:r w:rsidRPr="006F7852">
        <w:rPr>
          <w:rFonts w:eastAsia="標楷體" w:hint="eastAsia"/>
          <w:b/>
          <w:sz w:val="28"/>
          <w:szCs w:val="28"/>
        </w:rPr>
        <w:t>之權利</w:t>
      </w:r>
      <w:r w:rsidRPr="006F7852">
        <w:rPr>
          <w:rFonts w:eastAsia="標楷體"/>
          <w:b/>
          <w:sz w:val="28"/>
          <w:szCs w:val="28"/>
        </w:rPr>
        <w:t>，</w:t>
      </w:r>
      <w:r w:rsidRPr="006F7852">
        <w:rPr>
          <w:rFonts w:eastAsia="標楷體" w:hint="eastAsia"/>
          <w:b/>
          <w:sz w:val="28"/>
          <w:szCs w:val="28"/>
        </w:rPr>
        <w:t>經查若有以惡意、虛偽之證明或不符資格完成特約者，本局得逕自取消其特約資格，並得追回申報費用款項。</w:t>
      </w:r>
    </w:p>
    <w:p w14:paraId="5F44EEBE" w14:textId="77777777" w:rsidR="00A86969" w:rsidRDefault="00A86969" w:rsidP="00A86969">
      <w:pPr>
        <w:numPr>
          <w:ilvl w:val="0"/>
          <w:numId w:val="1"/>
        </w:numPr>
        <w:tabs>
          <w:tab w:val="left" w:pos="480"/>
          <w:tab w:val="left" w:pos="567"/>
        </w:tabs>
        <w:spacing w:beforeLines="50" w:before="180" w:line="480" w:lineRule="exact"/>
        <w:ind w:left="1135" w:hangingChars="405" w:hanging="1135"/>
        <w:jc w:val="both"/>
        <w:rPr>
          <w:rFonts w:eastAsia="標楷體"/>
          <w:b/>
          <w:color w:val="000000" w:themeColor="text1"/>
          <w:sz w:val="28"/>
          <w:szCs w:val="28"/>
        </w:rPr>
      </w:pPr>
      <w:r>
        <w:rPr>
          <w:rFonts w:eastAsia="標楷體" w:hint="eastAsia"/>
          <w:b/>
          <w:color w:val="000000" w:themeColor="text1"/>
          <w:sz w:val="28"/>
          <w:szCs w:val="28"/>
        </w:rPr>
        <w:t>公職人員或其關係人與公職人員服務之機關團體或受其監督之機關團體為補助或交易行為前，應主動於申請時據實表明其身分關係，填寫公職人員及關係人身分關係揭露表</w:t>
      </w:r>
      <w:proofErr w:type="gramStart"/>
      <w:r>
        <w:rPr>
          <w:rFonts w:ascii="標楷體" w:eastAsia="標楷體" w:hAnsi="標楷體" w:hint="eastAsia"/>
          <w:b/>
          <w:color w:val="000000" w:themeColor="text1"/>
          <w:sz w:val="28"/>
          <w:szCs w:val="28"/>
        </w:rPr>
        <w:t>【</w:t>
      </w:r>
      <w:proofErr w:type="gramEnd"/>
      <w:r>
        <w:rPr>
          <w:rFonts w:ascii="標楷體" w:eastAsia="標楷體" w:hAnsi="標楷體" w:hint="eastAsia"/>
          <w:b/>
          <w:color w:val="000000" w:themeColor="text1"/>
          <w:sz w:val="28"/>
          <w:szCs w:val="28"/>
        </w:rPr>
        <w:t>A.事前揭露</w:t>
      </w:r>
      <w:proofErr w:type="gramStart"/>
      <w:r>
        <w:rPr>
          <w:rFonts w:ascii="標楷體" w:eastAsia="標楷體" w:hAnsi="標楷體" w:hint="eastAsia"/>
          <w:b/>
          <w:color w:val="000000" w:themeColor="text1"/>
          <w:sz w:val="28"/>
          <w:szCs w:val="28"/>
        </w:rPr>
        <w:t>】</w:t>
      </w:r>
      <w:proofErr w:type="gramEnd"/>
      <w:r>
        <w:rPr>
          <w:rFonts w:ascii="標楷體" w:eastAsia="標楷體" w:hAnsi="標楷體" w:hint="eastAsia"/>
          <w:b/>
          <w:color w:val="000000" w:themeColor="text1"/>
          <w:sz w:val="28"/>
          <w:szCs w:val="28"/>
        </w:rPr>
        <w:t>。如未揭露者依公職人員利益衝突迴避法第18條第3項處新臺幣5萬元以上50萬元以下罰鍰，並得按次處罰。</w:t>
      </w:r>
    </w:p>
    <w:p w14:paraId="7287E87B" w14:textId="77777777" w:rsidR="00A86969" w:rsidRPr="006875ED" w:rsidRDefault="00A86969" w:rsidP="00A86969">
      <w:pPr>
        <w:numPr>
          <w:ilvl w:val="0"/>
          <w:numId w:val="1"/>
        </w:numPr>
        <w:tabs>
          <w:tab w:val="left" w:pos="480"/>
          <w:tab w:val="left" w:pos="567"/>
        </w:tabs>
        <w:spacing w:beforeLines="50" w:before="180" w:line="480" w:lineRule="exact"/>
        <w:ind w:left="1135" w:hangingChars="405" w:hanging="1135"/>
        <w:jc w:val="both"/>
        <w:rPr>
          <w:rFonts w:eastAsia="標楷體"/>
          <w:b/>
          <w:color w:val="000000" w:themeColor="text1"/>
          <w:sz w:val="28"/>
          <w:szCs w:val="28"/>
        </w:rPr>
      </w:pPr>
      <w:r w:rsidRPr="006875ED">
        <w:rPr>
          <w:rFonts w:eastAsia="標楷體" w:hint="eastAsia"/>
          <w:b/>
          <w:color w:val="000000" w:themeColor="text1"/>
          <w:sz w:val="28"/>
          <w:szCs w:val="28"/>
        </w:rPr>
        <w:t>申請特約單位案件有下列情事者，本局不予受理。</w:t>
      </w:r>
    </w:p>
    <w:p w14:paraId="62EEA161" w14:textId="77777777" w:rsidR="00A86969" w:rsidRPr="006875ED" w:rsidRDefault="00A86969" w:rsidP="00A86969">
      <w:pPr>
        <w:pStyle w:val="a6"/>
        <w:numPr>
          <w:ilvl w:val="1"/>
          <w:numId w:val="1"/>
        </w:numPr>
        <w:tabs>
          <w:tab w:val="left" w:pos="480"/>
          <w:tab w:val="left" w:pos="567"/>
        </w:tabs>
        <w:spacing w:line="480" w:lineRule="exact"/>
        <w:ind w:leftChars="0" w:left="851" w:hanging="567"/>
        <w:jc w:val="both"/>
        <w:rPr>
          <w:rFonts w:eastAsia="標楷體"/>
          <w:color w:val="000000" w:themeColor="text1"/>
          <w:sz w:val="28"/>
          <w:szCs w:val="28"/>
        </w:rPr>
      </w:pPr>
      <w:r w:rsidRPr="006875ED">
        <w:rPr>
          <w:rFonts w:eastAsia="標楷體" w:hint="eastAsia"/>
          <w:color w:val="000000" w:themeColor="text1"/>
          <w:sz w:val="28"/>
          <w:szCs w:val="28"/>
        </w:rPr>
        <w:t>受停業處分，期間未屆滿。</w:t>
      </w:r>
    </w:p>
    <w:p w14:paraId="77B1F940" w14:textId="77777777" w:rsidR="00A86969" w:rsidRPr="003A7503" w:rsidRDefault="00A86969" w:rsidP="00A86969">
      <w:pPr>
        <w:pStyle w:val="a6"/>
        <w:numPr>
          <w:ilvl w:val="1"/>
          <w:numId w:val="1"/>
        </w:numPr>
        <w:spacing w:line="480" w:lineRule="exact"/>
        <w:ind w:leftChars="0" w:left="851" w:hanging="567"/>
        <w:jc w:val="both"/>
        <w:rPr>
          <w:rFonts w:eastAsia="標楷體"/>
          <w:sz w:val="28"/>
          <w:szCs w:val="28"/>
        </w:rPr>
      </w:pPr>
      <w:r w:rsidRPr="006F7852">
        <w:rPr>
          <w:rFonts w:eastAsia="標楷體" w:hint="eastAsia"/>
          <w:sz w:val="28"/>
          <w:szCs w:val="28"/>
        </w:rPr>
        <w:t>經本局終止契約者</w:t>
      </w:r>
      <w:r w:rsidRPr="003A7503">
        <w:rPr>
          <w:rFonts w:eastAsia="標楷體" w:hint="eastAsia"/>
          <w:sz w:val="28"/>
          <w:szCs w:val="28"/>
        </w:rPr>
        <w:t>，自終止之日起二年內。</w:t>
      </w:r>
    </w:p>
    <w:p w14:paraId="01B4057D" w14:textId="77777777" w:rsidR="00A86969" w:rsidRPr="006F7852" w:rsidRDefault="00A86969" w:rsidP="00A86969">
      <w:pPr>
        <w:pStyle w:val="a6"/>
        <w:numPr>
          <w:ilvl w:val="1"/>
          <w:numId w:val="1"/>
        </w:numPr>
        <w:spacing w:line="480" w:lineRule="exact"/>
        <w:ind w:leftChars="0" w:left="851" w:hanging="567"/>
        <w:jc w:val="both"/>
        <w:rPr>
          <w:rFonts w:eastAsia="標楷體"/>
          <w:color w:val="FF0000"/>
          <w:sz w:val="28"/>
          <w:szCs w:val="28"/>
        </w:rPr>
      </w:pPr>
      <w:r w:rsidRPr="006F7852">
        <w:rPr>
          <w:rFonts w:eastAsia="標楷體" w:hint="eastAsia"/>
          <w:color w:val="FF0000"/>
          <w:sz w:val="28"/>
          <w:szCs w:val="28"/>
        </w:rPr>
        <w:lastRenderedPageBreak/>
        <w:t>經主管機關撤銷或廢止</w:t>
      </w:r>
      <w:r>
        <w:rPr>
          <w:rFonts w:eastAsia="標楷體" w:hint="eastAsia"/>
          <w:color w:val="FF0000"/>
          <w:sz w:val="28"/>
          <w:szCs w:val="28"/>
        </w:rPr>
        <w:t>開業執照或營業登記相關文件</w:t>
      </w:r>
      <w:r w:rsidRPr="006F7852">
        <w:rPr>
          <w:rFonts w:eastAsia="標楷體" w:hint="eastAsia"/>
          <w:color w:val="FF0000"/>
          <w:sz w:val="28"/>
          <w:szCs w:val="28"/>
        </w:rPr>
        <w:t>。</w:t>
      </w:r>
    </w:p>
    <w:p w14:paraId="72433BFD" w14:textId="77777777" w:rsidR="00A86969" w:rsidRPr="006875ED" w:rsidRDefault="00A86969" w:rsidP="00A86969">
      <w:pPr>
        <w:pStyle w:val="a6"/>
        <w:numPr>
          <w:ilvl w:val="1"/>
          <w:numId w:val="1"/>
        </w:numPr>
        <w:tabs>
          <w:tab w:val="left" w:pos="480"/>
          <w:tab w:val="left" w:pos="567"/>
        </w:tabs>
        <w:spacing w:line="480" w:lineRule="exact"/>
        <w:ind w:leftChars="0" w:left="851" w:hanging="567"/>
        <w:jc w:val="both"/>
        <w:rPr>
          <w:rFonts w:eastAsia="標楷體"/>
          <w:color w:val="000000" w:themeColor="text1"/>
          <w:sz w:val="28"/>
          <w:szCs w:val="28"/>
        </w:rPr>
      </w:pPr>
      <w:r w:rsidRPr="006875ED">
        <w:rPr>
          <w:rFonts w:eastAsia="標楷體" w:hint="eastAsia"/>
          <w:color w:val="000000" w:themeColor="text1"/>
          <w:sz w:val="28"/>
          <w:szCs w:val="28"/>
        </w:rPr>
        <w:t>申請案件、資料不全或錯誤，未依本局所訂期限補正。</w:t>
      </w:r>
    </w:p>
    <w:p w14:paraId="18613FDE" w14:textId="77777777" w:rsidR="00A86969" w:rsidRPr="006875ED" w:rsidRDefault="00A86969" w:rsidP="00A86969">
      <w:pPr>
        <w:numPr>
          <w:ilvl w:val="0"/>
          <w:numId w:val="1"/>
        </w:numPr>
        <w:tabs>
          <w:tab w:val="left" w:pos="480"/>
          <w:tab w:val="left" w:pos="567"/>
          <w:tab w:val="num" w:pos="851"/>
        </w:tabs>
        <w:spacing w:beforeLines="50" w:before="180" w:line="480" w:lineRule="exact"/>
        <w:ind w:left="1135" w:hangingChars="405" w:hanging="1135"/>
        <w:jc w:val="both"/>
        <w:rPr>
          <w:rFonts w:eastAsia="標楷體"/>
          <w:b/>
          <w:color w:val="000000" w:themeColor="text1"/>
          <w:sz w:val="28"/>
          <w:szCs w:val="28"/>
        </w:rPr>
      </w:pPr>
      <w:r w:rsidRPr="006875ED">
        <w:rPr>
          <w:rFonts w:eastAsia="標楷體" w:hint="eastAsia"/>
          <w:b/>
          <w:color w:val="000000" w:themeColor="text1"/>
          <w:sz w:val="28"/>
          <w:szCs w:val="28"/>
          <w:lang w:eastAsia="zh-HK"/>
        </w:rPr>
        <w:t>特約受理單位：</w:t>
      </w:r>
    </w:p>
    <w:p w14:paraId="65DBE1DE" w14:textId="77777777" w:rsidR="00A86969" w:rsidRPr="006F7852" w:rsidRDefault="00A86969" w:rsidP="00A86969">
      <w:pPr>
        <w:tabs>
          <w:tab w:val="left" w:pos="547"/>
        </w:tabs>
        <w:spacing w:beforeLines="50" w:before="180" w:line="480" w:lineRule="exact"/>
        <w:ind w:leftChars="227" w:left="556" w:rightChars="7" w:right="17" w:hangingChars="4" w:hanging="11"/>
        <w:jc w:val="both"/>
        <w:rPr>
          <w:rFonts w:eastAsia="標楷體"/>
          <w:sz w:val="28"/>
          <w:szCs w:val="28"/>
        </w:rPr>
        <w:sectPr w:rsidR="00A86969" w:rsidRPr="006F7852" w:rsidSect="00A86969">
          <w:footerReference w:type="even" r:id="rId9"/>
          <w:footerReference w:type="default" r:id="rId10"/>
          <w:pgSz w:w="11906" w:h="16838" w:code="9"/>
          <w:pgMar w:top="1134" w:right="1134" w:bottom="1134" w:left="1276" w:header="567" w:footer="408" w:gutter="0"/>
          <w:pgNumType w:start="1"/>
          <w:cols w:space="425"/>
          <w:docGrid w:type="lines" w:linePitch="360"/>
        </w:sectPr>
      </w:pPr>
      <w:r w:rsidRPr="006F7852">
        <w:rPr>
          <w:rFonts w:eastAsia="標楷體" w:hint="eastAsia"/>
          <w:sz w:val="28"/>
          <w:szCs w:val="28"/>
          <w:lang w:eastAsia="zh-HK"/>
        </w:rPr>
        <w:t>臺中市政府衛生局</w:t>
      </w:r>
      <w:r w:rsidRPr="006F7852">
        <w:rPr>
          <w:rFonts w:eastAsia="標楷體" w:hint="eastAsia"/>
          <w:sz w:val="28"/>
          <w:szCs w:val="28"/>
        </w:rPr>
        <w:t>長期照護</w:t>
      </w:r>
      <w:r w:rsidRPr="006F7852">
        <w:rPr>
          <w:rFonts w:eastAsia="標楷體" w:hint="eastAsia"/>
          <w:sz w:val="28"/>
          <w:szCs w:val="28"/>
          <w:lang w:eastAsia="zh-HK"/>
        </w:rPr>
        <w:t>科（</w:t>
      </w:r>
      <w:r w:rsidRPr="006F7852">
        <w:rPr>
          <w:rFonts w:eastAsia="標楷體" w:hint="eastAsia"/>
          <w:sz w:val="28"/>
          <w:szCs w:val="28"/>
        </w:rPr>
        <w:t>420206</w:t>
      </w:r>
      <w:r w:rsidRPr="006F7852">
        <w:rPr>
          <w:rFonts w:eastAsia="標楷體" w:hint="eastAsia"/>
          <w:sz w:val="28"/>
          <w:szCs w:val="28"/>
          <w:lang w:eastAsia="zh-HK"/>
        </w:rPr>
        <w:t>臺中市豐原區中興路</w:t>
      </w:r>
      <w:r w:rsidRPr="006F7852">
        <w:rPr>
          <w:rFonts w:eastAsia="標楷體" w:hint="eastAsia"/>
          <w:sz w:val="28"/>
          <w:szCs w:val="28"/>
          <w:lang w:eastAsia="zh-HK"/>
        </w:rPr>
        <w:t>136</w:t>
      </w:r>
      <w:r w:rsidRPr="006F7852">
        <w:rPr>
          <w:rFonts w:eastAsia="標楷體" w:hint="eastAsia"/>
          <w:sz w:val="28"/>
          <w:szCs w:val="28"/>
          <w:lang w:eastAsia="zh-HK"/>
        </w:rPr>
        <w:t>號）電話：</w:t>
      </w:r>
      <w:r w:rsidRPr="006F7852">
        <w:rPr>
          <w:rFonts w:eastAsia="標楷體" w:hint="eastAsia"/>
          <w:sz w:val="28"/>
          <w:szCs w:val="28"/>
        </w:rPr>
        <w:t>04-25265394</w:t>
      </w:r>
      <w:r w:rsidRPr="006F7852">
        <w:rPr>
          <w:rFonts w:eastAsia="標楷體" w:hint="eastAsia"/>
          <w:sz w:val="28"/>
          <w:szCs w:val="28"/>
          <w:lang w:eastAsia="zh-HK"/>
        </w:rPr>
        <w:t>轉各區特約服務窗口人員，詳見臺中市政府衛生局長照</w:t>
      </w:r>
      <w:r w:rsidRPr="006F7852">
        <w:rPr>
          <w:rFonts w:eastAsia="標楷體" w:hint="eastAsia"/>
          <w:sz w:val="28"/>
          <w:szCs w:val="28"/>
        </w:rPr>
        <w:t>2.0</w:t>
      </w:r>
      <w:r w:rsidRPr="006F7852">
        <w:rPr>
          <w:rFonts w:eastAsia="標楷體" w:hint="eastAsia"/>
          <w:sz w:val="28"/>
          <w:szCs w:val="28"/>
          <w:lang w:eastAsia="zh-HK"/>
        </w:rPr>
        <w:t>專區網頁長照特約專區公告之</w:t>
      </w:r>
      <w:r w:rsidRPr="006F7852">
        <w:rPr>
          <w:rFonts w:ascii="標楷體" w:eastAsia="標楷體" w:hAnsi="標楷體" w:hint="eastAsia"/>
          <w:sz w:val="28"/>
          <w:szCs w:val="28"/>
          <w:lang w:eastAsia="zh-HK"/>
        </w:rPr>
        <w:t>「</w:t>
      </w:r>
      <w:r w:rsidRPr="006F7852">
        <w:rPr>
          <w:rFonts w:eastAsia="標楷體" w:hint="eastAsia"/>
          <w:sz w:val="28"/>
          <w:szCs w:val="28"/>
        </w:rPr>
        <w:t>各區</w:t>
      </w:r>
      <w:r w:rsidRPr="006F7852">
        <w:rPr>
          <w:rFonts w:eastAsia="標楷體" w:hint="eastAsia"/>
          <w:sz w:val="28"/>
          <w:szCs w:val="28"/>
          <w:lang w:eastAsia="zh-HK"/>
        </w:rPr>
        <w:t>特約服務之聯絡窗口分機表</w:t>
      </w:r>
      <w:r w:rsidRPr="006F7852">
        <w:rPr>
          <w:rFonts w:ascii="標楷體" w:eastAsia="標楷體" w:hAnsi="標楷體" w:hint="eastAsia"/>
          <w:sz w:val="28"/>
          <w:szCs w:val="28"/>
          <w:lang w:eastAsia="zh-HK"/>
        </w:rPr>
        <w:t>」</w:t>
      </w:r>
      <w:r>
        <w:rPr>
          <w:rFonts w:ascii="標楷體" w:eastAsia="標楷體" w:hAnsi="標楷體" w:hint="eastAsia"/>
          <w:sz w:val="28"/>
          <w:szCs w:val="28"/>
          <w:lang w:eastAsia="zh-HK"/>
        </w:rPr>
        <w:t>。</w:t>
      </w:r>
    </w:p>
    <w:p w14:paraId="3F74E0A8" w14:textId="06AFC372" w:rsidR="00A86969" w:rsidRDefault="00C506F1" w:rsidP="00C506F1">
      <w:pPr>
        <w:spacing w:line="500" w:lineRule="exact"/>
        <w:jc w:val="center"/>
        <w:rPr>
          <w:rFonts w:ascii="標楷體" w:eastAsia="標楷體" w:hAnsi="標楷體"/>
          <w:b/>
          <w:bCs/>
          <w:sz w:val="32"/>
          <w:szCs w:val="24"/>
        </w:rPr>
      </w:pPr>
      <w:r w:rsidRPr="00C506F1">
        <w:rPr>
          <w:rFonts w:ascii="標楷體" w:eastAsia="標楷體" w:hAnsi="標楷體" w:hint="eastAsia"/>
          <w:b/>
          <w:bCs/>
          <w:sz w:val="32"/>
          <w:szCs w:val="24"/>
        </w:rPr>
        <w:lastRenderedPageBreak/>
        <w:t>附件一、長期照顧輔具及居家無障礙環境改善服務提供者申請特約資格及</w:t>
      </w:r>
      <w:r>
        <w:rPr>
          <w:rFonts w:ascii="標楷體" w:eastAsia="標楷體" w:hAnsi="標楷體" w:hint="eastAsia"/>
          <w:b/>
          <w:bCs/>
          <w:sz w:val="32"/>
          <w:szCs w:val="24"/>
        </w:rPr>
        <w:t>應</w:t>
      </w:r>
      <w:r w:rsidRPr="00C506F1">
        <w:rPr>
          <w:rFonts w:ascii="標楷體" w:eastAsia="標楷體" w:hAnsi="標楷體" w:hint="eastAsia"/>
          <w:b/>
          <w:bCs/>
          <w:sz w:val="32"/>
          <w:szCs w:val="24"/>
        </w:rPr>
        <w:t>檢具文件一覽表</w:t>
      </w:r>
    </w:p>
    <w:p w14:paraId="60688258" w14:textId="287A250E" w:rsidR="00C506F1" w:rsidRPr="00C506F1" w:rsidRDefault="00C506F1" w:rsidP="00C506F1">
      <w:pPr>
        <w:spacing w:line="500" w:lineRule="exact"/>
        <w:jc w:val="right"/>
        <w:rPr>
          <w:rFonts w:ascii="標楷體" w:eastAsia="標楷體" w:hAnsi="標楷體"/>
          <w:b/>
          <w:bCs/>
          <w:sz w:val="20"/>
          <w:szCs w:val="16"/>
        </w:rPr>
      </w:pPr>
      <w:r>
        <w:rPr>
          <w:rFonts w:ascii="標楷體" w:eastAsia="標楷體" w:hAnsi="標楷體" w:hint="eastAsia"/>
          <w:b/>
          <w:bCs/>
          <w:sz w:val="32"/>
          <w:szCs w:val="24"/>
        </w:rPr>
        <w:t xml:space="preserve">               </w:t>
      </w:r>
      <w:r w:rsidRPr="00C506F1">
        <w:rPr>
          <w:rFonts w:ascii="標楷體" w:eastAsia="標楷體" w:hAnsi="標楷體" w:hint="eastAsia"/>
          <w:b/>
          <w:bCs/>
          <w:sz w:val="20"/>
          <w:szCs w:val="16"/>
        </w:rPr>
        <w:t>113.05</w:t>
      </w:r>
    </w:p>
    <w:tbl>
      <w:tblPr>
        <w:tblStyle w:val="a9"/>
        <w:tblW w:w="10910" w:type="dxa"/>
        <w:jc w:val="center"/>
        <w:tblLook w:val="04A0" w:firstRow="1" w:lastRow="0" w:firstColumn="1" w:lastColumn="0" w:noHBand="0" w:noVBand="1"/>
      </w:tblPr>
      <w:tblGrid>
        <w:gridCol w:w="1413"/>
        <w:gridCol w:w="3969"/>
        <w:gridCol w:w="5528"/>
      </w:tblGrid>
      <w:tr w:rsidR="00C506F1" w:rsidRPr="006936F4" w14:paraId="58FDF17A" w14:textId="77777777" w:rsidTr="00477011">
        <w:trPr>
          <w:trHeight w:val="465"/>
          <w:jc w:val="center"/>
        </w:trPr>
        <w:tc>
          <w:tcPr>
            <w:tcW w:w="1413" w:type="dxa"/>
          </w:tcPr>
          <w:p w14:paraId="79E1F560" w14:textId="77777777" w:rsidR="00C506F1" w:rsidRPr="006936F4" w:rsidRDefault="00C506F1" w:rsidP="00C506F1">
            <w:pPr>
              <w:spacing w:line="500" w:lineRule="exact"/>
              <w:rPr>
                <w:rFonts w:ascii="標楷體" w:eastAsia="標楷體" w:hAnsi="標楷體"/>
                <w:sz w:val="28"/>
                <w:szCs w:val="28"/>
              </w:rPr>
            </w:pPr>
          </w:p>
        </w:tc>
        <w:tc>
          <w:tcPr>
            <w:tcW w:w="3969" w:type="dxa"/>
          </w:tcPr>
          <w:p w14:paraId="6C8F5CA8" w14:textId="7D65CA36" w:rsidR="00C506F1" w:rsidRPr="006936F4" w:rsidRDefault="00C506F1" w:rsidP="006936F4">
            <w:pPr>
              <w:spacing w:line="500" w:lineRule="exact"/>
              <w:jc w:val="center"/>
              <w:rPr>
                <w:rFonts w:ascii="標楷體" w:eastAsia="標楷體" w:hAnsi="標楷體"/>
                <w:sz w:val="28"/>
                <w:szCs w:val="28"/>
              </w:rPr>
            </w:pPr>
            <w:proofErr w:type="gramStart"/>
            <w:r w:rsidRPr="006936F4">
              <w:rPr>
                <w:rFonts w:ascii="標楷體" w:eastAsia="標楷體" w:hAnsi="標楷體" w:hint="eastAsia"/>
                <w:sz w:val="28"/>
                <w:szCs w:val="28"/>
              </w:rPr>
              <w:t>一</w:t>
            </w:r>
            <w:proofErr w:type="gramEnd"/>
          </w:p>
        </w:tc>
        <w:tc>
          <w:tcPr>
            <w:tcW w:w="5528" w:type="dxa"/>
          </w:tcPr>
          <w:p w14:paraId="52E291BD" w14:textId="2B16F213" w:rsidR="00C506F1" w:rsidRPr="006936F4" w:rsidRDefault="00C506F1"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二</w:t>
            </w:r>
          </w:p>
        </w:tc>
      </w:tr>
      <w:tr w:rsidR="00C506F1" w:rsidRPr="006936F4" w14:paraId="23229647" w14:textId="77777777" w:rsidTr="0065386B">
        <w:trPr>
          <w:trHeight w:val="1178"/>
          <w:jc w:val="center"/>
        </w:trPr>
        <w:tc>
          <w:tcPr>
            <w:tcW w:w="1413" w:type="dxa"/>
          </w:tcPr>
          <w:p w14:paraId="2125ABCA" w14:textId="40EF6653" w:rsidR="00C506F1" w:rsidRPr="006936F4" w:rsidRDefault="00C506F1"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種類</w:t>
            </w:r>
          </w:p>
        </w:tc>
        <w:tc>
          <w:tcPr>
            <w:tcW w:w="3969" w:type="dxa"/>
          </w:tcPr>
          <w:p w14:paraId="1CD3796D" w14:textId="7824B0C7" w:rsidR="006936F4" w:rsidRPr="004F4890" w:rsidRDefault="006936F4" w:rsidP="00477011">
            <w:pPr>
              <w:pStyle w:val="a6"/>
              <w:numPr>
                <w:ilvl w:val="0"/>
                <w:numId w:val="8"/>
              </w:numPr>
              <w:spacing w:line="440" w:lineRule="exact"/>
              <w:ind w:leftChars="0"/>
              <w:rPr>
                <w:rFonts w:ascii="標楷體" w:eastAsia="標楷體" w:hAnsi="標楷體"/>
                <w:sz w:val="28"/>
                <w:szCs w:val="28"/>
              </w:rPr>
            </w:pPr>
            <w:r w:rsidRPr="004F4890">
              <w:rPr>
                <w:rFonts w:ascii="標楷體" w:eastAsia="標楷體" w:hAnsi="標楷體" w:hint="eastAsia"/>
                <w:sz w:val="28"/>
                <w:szCs w:val="28"/>
              </w:rPr>
              <w:t>醫療器材製造/零售/批發業</w:t>
            </w:r>
          </w:p>
          <w:p w14:paraId="70C4BAEE" w14:textId="77777777" w:rsidR="00C079A4" w:rsidRPr="004F4890" w:rsidRDefault="00C079A4" w:rsidP="00477011">
            <w:pPr>
              <w:pStyle w:val="a6"/>
              <w:numPr>
                <w:ilvl w:val="0"/>
                <w:numId w:val="8"/>
              </w:numPr>
              <w:spacing w:line="440" w:lineRule="exact"/>
              <w:ind w:leftChars="0"/>
              <w:rPr>
                <w:rFonts w:ascii="標楷體" w:eastAsia="標楷體" w:hAnsi="標楷體"/>
                <w:color w:val="FF0000"/>
                <w:sz w:val="28"/>
                <w:szCs w:val="28"/>
              </w:rPr>
            </w:pPr>
            <w:r w:rsidRPr="004F4890">
              <w:rPr>
                <w:rFonts w:ascii="標楷體" w:eastAsia="標楷體" w:hAnsi="標楷體" w:hint="eastAsia"/>
                <w:color w:val="FF0000"/>
                <w:sz w:val="28"/>
                <w:szCs w:val="28"/>
              </w:rPr>
              <w:t>醫療耗材零售業</w:t>
            </w:r>
          </w:p>
          <w:p w14:paraId="435C518E" w14:textId="45A4DF63" w:rsidR="00C079A4" w:rsidRPr="004F4890" w:rsidRDefault="00C079A4" w:rsidP="00477011">
            <w:pPr>
              <w:pStyle w:val="a6"/>
              <w:numPr>
                <w:ilvl w:val="0"/>
                <w:numId w:val="8"/>
              </w:numPr>
              <w:spacing w:line="440" w:lineRule="exact"/>
              <w:ind w:leftChars="0"/>
              <w:rPr>
                <w:rFonts w:ascii="標楷體" w:eastAsia="標楷體" w:hAnsi="標楷體"/>
                <w:color w:val="FF0000"/>
                <w:sz w:val="28"/>
                <w:szCs w:val="28"/>
              </w:rPr>
            </w:pPr>
            <w:r w:rsidRPr="004F4890">
              <w:rPr>
                <w:rFonts w:ascii="標楷體" w:eastAsia="標楷體" w:hAnsi="標楷體" w:hint="eastAsia"/>
                <w:color w:val="FF0000"/>
                <w:sz w:val="28"/>
                <w:szCs w:val="28"/>
              </w:rPr>
              <w:t>醫療機械設備批發業</w:t>
            </w:r>
          </w:p>
          <w:p w14:paraId="59A34AFD" w14:textId="5163700E" w:rsidR="00C079A4" w:rsidRPr="004F4890" w:rsidRDefault="00C079A4" w:rsidP="00477011">
            <w:pPr>
              <w:pStyle w:val="a6"/>
              <w:numPr>
                <w:ilvl w:val="0"/>
                <w:numId w:val="8"/>
              </w:numPr>
              <w:spacing w:line="440" w:lineRule="exact"/>
              <w:ind w:leftChars="0"/>
              <w:rPr>
                <w:rFonts w:ascii="標楷體" w:eastAsia="標楷體" w:hAnsi="標楷體"/>
                <w:color w:val="FF0000"/>
                <w:sz w:val="28"/>
                <w:szCs w:val="28"/>
              </w:rPr>
            </w:pPr>
            <w:r w:rsidRPr="004F4890">
              <w:rPr>
                <w:rFonts w:ascii="標楷體" w:eastAsia="標楷體" w:hAnsi="標楷體" w:hint="eastAsia"/>
                <w:color w:val="FF0000"/>
                <w:sz w:val="28"/>
                <w:szCs w:val="28"/>
              </w:rPr>
              <w:t>藥品及醫療用品零售業</w:t>
            </w:r>
          </w:p>
          <w:p w14:paraId="2FC7A52D" w14:textId="77777777" w:rsidR="00C079A4" w:rsidRPr="004F4890" w:rsidRDefault="006936F4" w:rsidP="00477011">
            <w:pPr>
              <w:pStyle w:val="a6"/>
              <w:numPr>
                <w:ilvl w:val="0"/>
                <w:numId w:val="8"/>
              </w:numPr>
              <w:spacing w:line="440" w:lineRule="exact"/>
              <w:ind w:leftChars="0"/>
              <w:rPr>
                <w:rFonts w:ascii="標楷體" w:eastAsia="標楷體" w:hAnsi="標楷體"/>
                <w:color w:val="FF0000"/>
                <w:sz w:val="28"/>
                <w:szCs w:val="28"/>
              </w:rPr>
            </w:pPr>
            <w:r w:rsidRPr="004F4890">
              <w:rPr>
                <w:rFonts w:ascii="標楷體" w:eastAsia="標楷體" w:hAnsi="標楷體" w:hint="eastAsia"/>
                <w:color w:val="FF0000"/>
                <w:sz w:val="28"/>
                <w:szCs w:val="28"/>
              </w:rPr>
              <w:t>家具</w:t>
            </w:r>
            <w:r w:rsidR="00C079A4" w:rsidRPr="004F4890">
              <w:rPr>
                <w:rFonts w:ascii="標楷體" w:eastAsia="標楷體" w:hAnsi="標楷體" w:hint="eastAsia"/>
                <w:color w:val="FF0000"/>
                <w:sz w:val="28"/>
                <w:szCs w:val="28"/>
              </w:rPr>
              <w:t>零</w:t>
            </w:r>
            <w:r w:rsidRPr="004F4890">
              <w:rPr>
                <w:rFonts w:ascii="標楷體" w:eastAsia="標楷體" w:hAnsi="標楷體" w:hint="eastAsia"/>
                <w:color w:val="FF0000"/>
                <w:sz w:val="28"/>
                <w:szCs w:val="28"/>
              </w:rPr>
              <w:t>售業</w:t>
            </w:r>
          </w:p>
          <w:p w14:paraId="3D3C2F63" w14:textId="4CA4E4F6" w:rsidR="00C506F1" w:rsidRPr="004F4890" w:rsidRDefault="00C079A4" w:rsidP="00477011">
            <w:pPr>
              <w:pStyle w:val="a6"/>
              <w:numPr>
                <w:ilvl w:val="0"/>
                <w:numId w:val="8"/>
              </w:numPr>
              <w:spacing w:line="440" w:lineRule="exact"/>
              <w:ind w:leftChars="0"/>
              <w:rPr>
                <w:rFonts w:ascii="標楷體" w:eastAsia="標楷體" w:hAnsi="標楷體"/>
                <w:sz w:val="28"/>
                <w:szCs w:val="28"/>
              </w:rPr>
            </w:pPr>
            <w:r w:rsidRPr="004F4890">
              <w:rPr>
                <w:rFonts w:ascii="標楷體" w:eastAsia="標楷體" w:hAnsi="標楷體" w:hint="eastAsia"/>
                <w:color w:val="FF0000"/>
                <w:sz w:val="28"/>
                <w:szCs w:val="28"/>
              </w:rPr>
              <w:t>其他家庭器具及用品零售業</w:t>
            </w:r>
            <w:r w:rsidRPr="00C079A4">
              <w:rPr>
                <w:rFonts w:ascii="標楷體" w:eastAsia="標楷體" w:hAnsi="標楷體"/>
                <w:sz w:val="28"/>
                <w:szCs w:val="28"/>
              </w:rPr>
              <w:t xml:space="preserve"> </w:t>
            </w:r>
          </w:p>
        </w:tc>
        <w:tc>
          <w:tcPr>
            <w:tcW w:w="5528" w:type="dxa"/>
          </w:tcPr>
          <w:p w14:paraId="643B94DD" w14:textId="550D7C35" w:rsidR="004F4890" w:rsidRPr="004F4890" w:rsidRDefault="004F4890" w:rsidP="00477011">
            <w:pPr>
              <w:spacing w:line="440" w:lineRule="exact"/>
              <w:rPr>
                <w:rFonts w:ascii="標楷體" w:eastAsia="標楷體" w:hAnsi="標楷體"/>
                <w:color w:val="FF0000"/>
                <w:sz w:val="28"/>
                <w:szCs w:val="28"/>
              </w:rPr>
            </w:pPr>
            <w:r w:rsidRPr="004F4890">
              <w:rPr>
                <w:rFonts w:ascii="標楷體" w:eastAsia="標楷體" w:hAnsi="標楷體" w:hint="eastAsia"/>
                <w:color w:val="FF0000"/>
                <w:sz w:val="28"/>
                <w:szCs w:val="28"/>
              </w:rPr>
              <w:t>提供居家無障礙環境改善服務之相關行業別：</w:t>
            </w:r>
          </w:p>
          <w:p w14:paraId="7218BA3E" w14:textId="6CF092C6"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1.景觀、室內設計業</w:t>
            </w:r>
          </w:p>
          <w:p w14:paraId="39ADCCFE" w14:textId="77777777"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2.室內裝潢/裝修業</w:t>
            </w:r>
          </w:p>
          <w:p w14:paraId="5B9DF879" w14:textId="77777777"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3.土木包工業</w:t>
            </w:r>
          </w:p>
          <w:p w14:paraId="56522FBE" w14:textId="77777777"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4.綜合營造業</w:t>
            </w:r>
          </w:p>
          <w:p w14:paraId="29FE7A8B" w14:textId="77777777"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5.廚具、衛浴設備安裝工程業</w:t>
            </w:r>
          </w:p>
          <w:p w14:paraId="22AFFD44" w14:textId="77777777" w:rsidR="00C079A4" w:rsidRPr="00C079A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6.五金批發/零售業</w:t>
            </w:r>
          </w:p>
          <w:p w14:paraId="48F2BBFC" w14:textId="5493DA37" w:rsidR="00C506F1" w:rsidRPr="006936F4" w:rsidRDefault="00C079A4" w:rsidP="00477011">
            <w:pPr>
              <w:spacing w:line="440" w:lineRule="exact"/>
              <w:rPr>
                <w:rFonts w:ascii="標楷體" w:eastAsia="標楷體" w:hAnsi="標楷體"/>
                <w:sz w:val="28"/>
                <w:szCs w:val="28"/>
              </w:rPr>
            </w:pPr>
            <w:r w:rsidRPr="00C079A4">
              <w:rPr>
                <w:rFonts w:ascii="標楷體" w:eastAsia="標楷體" w:hAnsi="標楷體" w:hint="eastAsia"/>
                <w:sz w:val="28"/>
                <w:szCs w:val="28"/>
              </w:rPr>
              <w:t>7.其他工程業</w:t>
            </w:r>
          </w:p>
        </w:tc>
      </w:tr>
      <w:tr w:rsidR="00C506F1" w:rsidRPr="006936F4" w14:paraId="26D3D8C5" w14:textId="77777777" w:rsidTr="0065386B">
        <w:trPr>
          <w:trHeight w:val="648"/>
          <w:jc w:val="center"/>
        </w:trPr>
        <w:tc>
          <w:tcPr>
            <w:tcW w:w="1413" w:type="dxa"/>
          </w:tcPr>
          <w:p w14:paraId="00EBF292" w14:textId="71E0E4A2" w:rsidR="00C506F1" w:rsidRPr="006936F4" w:rsidRDefault="00C506F1"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特約項目</w:t>
            </w:r>
          </w:p>
        </w:tc>
        <w:tc>
          <w:tcPr>
            <w:tcW w:w="3969" w:type="dxa"/>
          </w:tcPr>
          <w:p w14:paraId="76C5772B" w14:textId="1AACA0AC" w:rsidR="00C506F1" w:rsidRPr="006936F4" w:rsidRDefault="00C506F1"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輔具服務</w:t>
            </w:r>
          </w:p>
        </w:tc>
        <w:tc>
          <w:tcPr>
            <w:tcW w:w="5528" w:type="dxa"/>
          </w:tcPr>
          <w:p w14:paraId="1079AC4E" w14:textId="7D322ED6" w:rsidR="00C506F1" w:rsidRPr="006936F4" w:rsidRDefault="00C506F1"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居家無障礙環境改善服務</w:t>
            </w:r>
          </w:p>
        </w:tc>
      </w:tr>
      <w:tr w:rsidR="00C079A4" w:rsidRPr="006936F4" w14:paraId="054BA2D4" w14:textId="77777777" w:rsidTr="00477011">
        <w:trPr>
          <w:trHeight w:val="699"/>
          <w:jc w:val="center"/>
        </w:trPr>
        <w:tc>
          <w:tcPr>
            <w:tcW w:w="1413" w:type="dxa"/>
          </w:tcPr>
          <w:p w14:paraId="282FCC65" w14:textId="3B4F84DE" w:rsidR="00C079A4" w:rsidRPr="006936F4" w:rsidRDefault="00C079A4"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共通文件</w:t>
            </w:r>
          </w:p>
        </w:tc>
        <w:tc>
          <w:tcPr>
            <w:tcW w:w="9497" w:type="dxa"/>
            <w:gridSpan w:val="2"/>
          </w:tcPr>
          <w:p w14:paraId="36945E23" w14:textId="77777777" w:rsidR="00C079A4" w:rsidRPr="006936F4" w:rsidRDefault="00C079A4" w:rsidP="00477011">
            <w:pPr>
              <w:pStyle w:val="a6"/>
              <w:numPr>
                <w:ilvl w:val="0"/>
                <w:numId w:val="4"/>
              </w:numPr>
              <w:spacing w:line="440" w:lineRule="exact"/>
              <w:ind w:leftChars="0" w:left="380" w:hanging="380"/>
              <w:rPr>
                <w:rFonts w:ascii="標楷體" w:eastAsia="標楷體" w:hAnsi="標楷體"/>
                <w:sz w:val="28"/>
                <w:szCs w:val="28"/>
              </w:rPr>
            </w:pPr>
            <w:r w:rsidRPr="006936F4">
              <w:rPr>
                <w:rFonts w:ascii="標楷體" w:eastAsia="標楷體" w:hAnsi="標楷體" w:hint="eastAsia"/>
                <w:sz w:val="28"/>
                <w:szCs w:val="28"/>
              </w:rPr>
              <w:t>特約申請書</w:t>
            </w:r>
          </w:p>
          <w:p w14:paraId="74EC473E" w14:textId="77777777" w:rsidR="00C079A4" w:rsidRPr="006936F4" w:rsidRDefault="00C079A4" w:rsidP="00477011">
            <w:pPr>
              <w:pStyle w:val="a6"/>
              <w:numPr>
                <w:ilvl w:val="0"/>
                <w:numId w:val="4"/>
              </w:numPr>
              <w:spacing w:line="440" w:lineRule="exact"/>
              <w:ind w:leftChars="0" w:left="380" w:hanging="380"/>
              <w:rPr>
                <w:rFonts w:ascii="標楷體" w:eastAsia="標楷體" w:hAnsi="標楷體"/>
                <w:sz w:val="28"/>
                <w:szCs w:val="28"/>
              </w:rPr>
            </w:pPr>
            <w:r w:rsidRPr="006936F4">
              <w:rPr>
                <w:rFonts w:ascii="標楷體" w:eastAsia="標楷體" w:hAnsi="標楷體" w:hint="eastAsia"/>
                <w:sz w:val="28"/>
                <w:szCs w:val="28"/>
              </w:rPr>
              <w:t>特約單位門市清冊1份【門市達2間(含)以上者填復】</w:t>
            </w:r>
          </w:p>
          <w:p w14:paraId="27761042" w14:textId="77777777" w:rsidR="00C079A4" w:rsidRPr="006936F4" w:rsidRDefault="00C079A4" w:rsidP="00477011">
            <w:pPr>
              <w:pStyle w:val="a6"/>
              <w:numPr>
                <w:ilvl w:val="0"/>
                <w:numId w:val="4"/>
              </w:numPr>
              <w:spacing w:line="440" w:lineRule="exact"/>
              <w:ind w:leftChars="0" w:left="381" w:hanging="381"/>
              <w:rPr>
                <w:rFonts w:ascii="標楷體" w:eastAsia="標楷體" w:hAnsi="標楷體"/>
                <w:sz w:val="28"/>
                <w:szCs w:val="28"/>
              </w:rPr>
            </w:pPr>
            <w:r w:rsidRPr="006936F4">
              <w:rPr>
                <w:rFonts w:ascii="標楷體" w:eastAsia="標楷體" w:hAnsi="標楷體" w:hint="eastAsia"/>
                <w:sz w:val="28"/>
                <w:szCs w:val="28"/>
              </w:rPr>
              <w:t>統一編號證明文件</w:t>
            </w:r>
          </w:p>
          <w:p w14:paraId="775A7BD4" w14:textId="77777777" w:rsidR="00C079A4" w:rsidRPr="006936F4" w:rsidRDefault="00C079A4" w:rsidP="00477011">
            <w:pPr>
              <w:pStyle w:val="a6"/>
              <w:numPr>
                <w:ilvl w:val="0"/>
                <w:numId w:val="4"/>
              </w:numPr>
              <w:spacing w:line="440" w:lineRule="exact"/>
              <w:ind w:leftChars="0" w:left="381" w:hanging="381"/>
              <w:rPr>
                <w:rFonts w:ascii="標楷體" w:eastAsia="標楷體" w:hAnsi="標楷體"/>
                <w:sz w:val="28"/>
                <w:szCs w:val="28"/>
              </w:rPr>
            </w:pPr>
            <w:r w:rsidRPr="006936F4">
              <w:rPr>
                <w:rFonts w:ascii="標楷體" w:eastAsia="標楷體" w:hAnsi="標楷體" w:hint="eastAsia"/>
                <w:sz w:val="28"/>
                <w:szCs w:val="28"/>
              </w:rPr>
              <w:t>資格證明文件：</w:t>
            </w:r>
          </w:p>
          <w:p w14:paraId="654D7BA2" w14:textId="77777777" w:rsidR="00C079A4" w:rsidRPr="006936F4" w:rsidRDefault="00C079A4" w:rsidP="00477011">
            <w:pPr>
              <w:pStyle w:val="a6"/>
              <w:spacing w:line="440" w:lineRule="exact"/>
              <w:rPr>
                <w:rFonts w:ascii="標楷體" w:eastAsia="標楷體" w:hAnsi="標楷體"/>
                <w:sz w:val="28"/>
                <w:szCs w:val="28"/>
              </w:rPr>
            </w:pPr>
            <w:r w:rsidRPr="006936F4">
              <w:rPr>
                <w:rFonts w:ascii="標楷體" w:eastAsia="標楷體" w:hAnsi="標楷體" w:hint="eastAsia"/>
                <w:sz w:val="28"/>
                <w:szCs w:val="28"/>
              </w:rPr>
              <w:t>(1)【成立公司者檢附】單位(公司)設立核准函及公司設立(變更登記)</w:t>
            </w:r>
            <w:proofErr w:type="gramStart"/>
            <w:r w:rsidRPr="006936F4">
              <w:rPr>
                <w:rFonts w:ascii="標楷體" w:eastAsia="標楷體" w:hAnsi="標楷體" w:hint="eastAsia"/>
                <w:sz w:val="28"/>
                <w:szCs w:val="28"/>
              </w:rPr>
              <w:t>表影本</w:t>
            </w:r>
            <w:proofErr w:type="gramEnd"/>
            <w:r w:rsidRPr="006936F4">
              <w:rPr>
                <w:rFonts w:ascii="標楷體" w:eastAsia="標楷體" w:hAnsi="標楷體" w:hint="eastAsia"/>
                <w:sz w:val="28"/>
                <w:szCs w:val="28"/>
              </w:rPr>
              <w:t>各1份。</w:t>
            </w:r>
          </w:p>
          <w:p w14:paraId="688CED5C" w14:textId="77777777" w:rsidR="00C079A4" w:rsidRPr="006936F4" w:rsidRDefault="00C079A4" w:rsidP="00477011">
            <w:pPr>
              <w:pStyle w:val="a6"/>
              <w:spacing w:line="440" w:lineRule="exact"/>
              <w:rPr>
                <w:rFonts w:ascii="標楷體" w:eastAsia="標楷體" w:hAnsi="標楷體"/>
                <w:sz w:val="28"/>
                <w:szCs w:val="28"/>
              </w:rPr>
            </w:pPr>
            <w:r w:rsidRPr="006936F4">
              <w:rPr>
                <w:rFonts w:ascii="標楷體" w:eastAsia="標楷體" w:hAnsi="標楷體" w:hint="eastAsia"/>
                <w:sz w:val="28"/>
                <w:szCs w:val="28"/>
              </w:rPr>
              <w:t>(2)【以商業登記者檢附】商業登記核准函及商業登記抄本影本各1份。</w:t>
            </w:r>
          </w:p>
          <w:p w14:paraId="017AD7C4" w14:textId="77777777" w:rsidR="00C079A4" w:rsidRPr="006936F4" w:rsidRDefault="00C079A4" w:rsidP="00477011">
            <w:pPr>
              <w:pStyle w:val="a6"/>
              <w:numPr>
                <w:ilvl w:val="0"/>
                <w:numId w:val="4"/>
              </w:numPr>
              <w:spacing w:line="440" w:lineRule="exact"/>
              <w:ind w:leftChars="0" w:left="381" w:hanging="381"/>
              <w:rPr>
                <w:rFonts w:ascii="標楷體" w:eastAsia="標楷體" w:hAnsi="標楷體"/>
                <w:sz w:val="28"/>
                <w:szCs w:val="28"/>
              </w:rPr>
            </w:pPr>
            <w:r w:rsidRPr="006936F4">
              <w:rPr>
                <w:rFonts w:ascii="標楷體" w:eastAsia="標楷體" w:hAnsi="標楷體" w:hint="eastAsia"/>
                <w:sz w:val="28"/>
                <w:szCs w:val="28"/>
              </w:rPr>
              <w:t>單位存摺影本</w:t>
            </w:r>
          </w:p>
          <w:p w14:paraId="60B4188C" w14:textId="77777777" w:rsidR="00C079A4" w:rsidRPr="006936F4" w:rsidRDefault="00C079A4" w:rsidP="00477011">
            <w:pPr>
              <w:pStyle w:val="a6"/>
              <w:numPr>
                <w:ilvl w:val="0"/>
                <w:numId w:val="4"/>
              </w:numPr>
              <w:spacing w:line="440" w:lineRule="exact"/>
              <w:ind w:leftChars="0" w:left="381" w:hanging="381"/>
              <w:rPr>
                <w:rFonts w:ascii="標楷體" w:eastAsia="標楷體" w:hAnsi="標楷體"/>
                <w:sz w:val="28"/>
                <w:szCs w:val="28"/>
              </w:rPr>
            </w:pPr>
            <w:r w:rsidRPr="006936F4">
              <w:rPr>
                <w:rFonts w:ascii="標楷體" w:eastAsia="標楷體" w:hAnsi="標楷體" w:hint="eastAsia"/>
                <w:sz w:val="28"/>
                <w:szCs w:val="28"/>
              </w:rPr>
              <w:t>契約書1式3份(用印)</w:t>
            </w:r>
          </w:p>
          <w:p w14:paraId="781EA25A" w14:textId="77777777" w:rsidR="00C079A4" w:rsidRPr="006936F4" w:rsidRDefault="00C079A4" w:rsidP="00477011">
            <w:pPr>
              <w:pStyle w:val="a6"/>
              <w:numPr>
                <w:ilvl w:val="0"/>
                <w:numId w:val="4"/>
              </w:numPr>
              <w:spacing w:line="440" w:lineRule="exact"/>
              <w:ind w:leftChars="0" w:left="381" w:hanging="381"/>
              <w:rPr>
                <w:rFonts w:ascii="標楷體" w:eastAsia="標楷體" w:hAnsi="標楷體"/>
                <w:sz w:val="28"/>
                <w:szCs w:val="28"/>
              </w:rPr>
            </w:pPr>
            <w:r w:rsidRPr="006936F4">
              <w:rPr>
                <w:rFonts w:ascii="標楷體" w:eastAsia="標楷體" w:hAnsi="標楷體" w:hint="eastAsia"/>
                <w:sz w:val="28"/>
                <w:szCs w:val="28"/>
              </w:rPr>
              <w:t>實體門市相關佐證資料：</w:t>
            </w:r>
          </w:p>
          <w:p w14:paraId="4A4746CA" w14:textId="77777777" w:rsidR="00C079A4" w:rsidRPr="006936F4" w:rsidRDefault="00C079A4" w:rsidP="00477011">
            <w:pPr>
              <w:pStyle w:val="a6"/>
              <w:spacing w:line="440" w:lineRule="exact"/>
              <w:ind w:leftChars="0" w:left="381"/>
              <w:rPr>
                <w:rFonts w:ascii="標楷體" w:eastAsia="標楷體" w:hAnsi="標楷體"/>
                <w:sz w:val="28"/>
                <w:szCs w:val="28"/>
                <w:u w:val="single"/>
              </w:rPr>
            </w:pPr>
            <w:r w:rsidRPr="006936F4">
              <w:rPr>
                <w:rFonts w:ascii="標楷體" w:eastAsia="標楷體" w:hAnsi="標楷體" w:hint="eastAsia"/>
                <w:sz w:val="28"/>
                <w:szCs w:val="28"/>
                <w:u w:val="single"/>
              </w:rPr>
              <w:t>(須於各縣市地區設有實體門市)</w:t>
            </w:r>
          </w:p>
          <w:p w14:paraId="5D975943" w14:textId="77777777" w:rsidR="004F4890" w:rsidRDefault="00C079A4" w:rsidP="00477011">
            <w:pPr>
              <w:pStyle w:val="a6"/>
              <w:numPr>
                <w:ilvl w:val="0"/>
                <w:numId w:val="6"/>
              </w:numPr>
              <w:spacing w:line="440" w:lineRule="exact"/>
              <w:ind w:leftChars="0"/>
              <w:rPr>
                <w:rFonts w:ascii="標楷體" w:eastAsia="標楷體" w:hAnsi="標楷體"/>
                <w:sz w:val="28"/>
                <w:szCs w:val="28"/>
              </w:rPr>
            </w:pPr>
            <w:r w:rsidRPr="006936F4">
              <w:rPr>
                <w:rFonts w:ascii="標楷體" w:eastAsia="標楷體" w:hAnsi="標楷體" w:hint="eastAsia"/>
                <w:sz w:val="28"/>
                <w:szCs w:val="28"/>
              </w:rPr>
              <w:t>店面照片(全景含招牌、門牌)。</w:t>
            </w:r>
          </w:p>
          <w:p w14:paraId="2195A79B" w14:textId="57E093EA" w:rsidR="00C079A4" w:rsidRPr="004F4890" w:rsidRDefault="00C079A4" w:rsidP="00477011">
            <w:pPr>
              <w:pStyle w:val="a6"/>
              <w:numPr>
                <w:ilvl w:val="0"/>
                <w:numId w:val="6"/>
              </w:numPr>
              <w:spacing w:line="440" w:lineRule="exact"/>
              <w:ind w:leftChars="0"/>
              <w:rPr>
                <w:rFonts w:ascii="標楷體" w:eastAsia="標楷體" w:hAnsi="標楷體"/>
                <w:sz w:val="28"/>
                <w:szCs w:val="28"/>
              </w:rPr>
            </w:pPr>
            <w:r w:rsidRPr="004F4890">
              <w:rPr>
                <w:rFonts w:ascii="標楷體" w:eastAsia="標楷體" w:hAnsi="標楷體" w:hint="eastAsia"/>
                <w:sz w:val="28"/>
                <w:szCs w:val="28"/>
              </w:rPr>
              <w:t>店內照片(全景含商品陳設區、服務櫃台等)。</w:t>
            </w:r>
          </w:p>
        </w:tc>
      </w:tr>
      <w:tr w:rsidR="00C506F1" w:rsidRPr="006936F4" w14:paraId="2B55A564" w14:textId="77777777" w:rsidTr="0065386B">
        <w:trPr>
          <w:trHeight w:val="1178"/>
          <w:jc w:val="center"/>
        </w:trPr>
        <w:tc>
          <w:tcPr>
            <w:tcW w:w="1413" w:type="dxa"/>
          </w:tcPr>
          <w:p w14:paraId="618EC8FE" w14:textId="77777777" w:rsidR="006936F4" w:rsidRPr="006936F4" w:rsidRDefault="006936F4"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其他</w:t>
            </w:r>
          </w:p>
          <w:p w14:paraId="41B2575D" w14:textId="6690F188" w:rsidR="00C506F1" w:rsidRPr="006936F4" w:rsidRDefault="006936F4" w:rsidP="006936F4">
            <w:pPr>
              <w:spacing w:line="500" w:lineRule="exact"/>
              <w:jc w:val="center"/>
              <w:rPr>
                <w:rFonts w:ascii="標楷體" w:eastAsia="標楷體" w:hAnsi="標楷體"/>
                <w:sz w:val="28"/>
                <w:szCs w:val="28"/>
              </w:rPr>
            </w:pPr>
            <w:r w:rsidRPr="006936F4">
              <w:rPr>
                <w:rFonts w:ascii="標楷體" w:eastAsia="標楷體" w:hAnsi="標楷體" w:hint="eastAsia"/>
                <w:sz w:val="28"/>
                <w:szCs w:val="28"/>
              </w:rPr>
              <w:t>應備文件</w:t>
            </w:r>
          </w:p>
        </w:tc>
        <w:tc>
          <w:tcPr>
            <w:tcW w:w="3969" w:type="dxa"/>
          </w:tcPr>
          <w:p w14:paraId="2BF528EF" w14:textId="77777777" w:rsidR="00C506F1" w:rsidRPr="006936F4" w:rsidRDefault="006936F4" w:rsidP="00477011">
            <w:pPr>
              <w:spacing w:line="440" w:lineRule="exact"/>
              <w:rPr>
                <w:rFonts w:ascii="標楷體" w:eastAsia="標楷體" w:hAnsi="標楷體"/>
                <w:sz w:val="28"/>
                <w:szCs w:val="28"/>
              </w:rPr>
            </w:pPr>
            <w:r w:rsidRPr="006936F4">
              <w:rPr>
                <w:rFonts w:ascii="標楷體" w:eastAsia="標楷體" w:hAnsi="標楷體" w:hint="eastAsia"/>
                <w:sz w:val="28"/>
                <w:szCs w:val="28"/>
              </w:rPr>
              <w:t>【如有販售醫療器材者檢附】</w:t>
            </w:r>
          </w:p>
          <w:p w14:paraId="41268818" w14:textId="77777777" w:rsidR="006936F4" w:rsidRPr="006936F4" w:rsidRDefault="006936F4" w:rsidP="00477011">
            <w:pPr>
              <w:pStyle w:val="a6"/>
              <w:numPr>
                <w:ilvl w:val="0"/>
                <w:numId w:val="7"/>
              </w:numPr>
              <w:spacing w:line="440" w:lineRule="exact"/>
              <w:ind w:leftChars="0" w:left="322" w:hanging="322"/>
              <w:rPr>
                <w:rFonts w:ascii="標楷體" w:eastAsia="標楷體" w:hAnsi="標楷體"/>
                <w:sz w:val="28"/>
                <w:szCs w:val="28"/>
              </w:rPr>
            </w:pPr>
            <w:r w:rsidRPr="006936F4">
              <w:rPr>
                <w:rFonts w:ascii="標楷體" w:eastAsia="標楷體" w:hAnsi="標楷體" w:hint="eastAsia"/>
                <w:sz w:val="28"/>
                <w:szCs w:val="28"/>
              </w:rPr>
              <w:t>藥局執照影本1份</w:t>
            </w:r>
          </w:p>
          <w:p w14:paraId="71CE5509" w14:textId="03832B77" w:rsidR="006936F4" w:rsidRPr="006936F4" w:rsidRDefault="006936F4" w:rsidP="00477011">
            <w:pPr>
              <w:pStyle w:val="a6"/>
              <w:numPr>
                <w:ilvl w:val="0"/>
                <w:numId w:val="7"/>
              </w:numPr>
              <w:spacing w:line="440" w:lineRule="exact"/>
              <w:ind w:leftChars="0" w:left="322" w:hanging="322"/>
              <w:rPr>
                <w:rFonts w:ascii="標楷體" w:eastAsia="標楷體" w:hAnsi="標楷體"/>
                <w:sz w:val="28"/>
                <w:szCs w:val="28"/>
              </w:rPr>
            </w:pPr>
            <w:r w:rsidRPr="006936F4">
              <w:rPr>
                <w:rFonts w:ascii="標楷體" w:eastAsia="標楷體" w:hAnsi="標楷體" w:hint="eastAsia"/>
                <w:sz w:val="28"/>
                <w:szCs w:val="28"/>
              </w:rPr>
              <w:t>販賣業藥商/醫療器材許可執照影本1份(藥局免附)</w:t>
            </w:r>
          </w:p>
        </w:tc>
        <w:tc>
          <w:tcPr>
            <w:tcW w:w="5528" w:type="dxa"/>
          </w:tcPr>
          <w:p w14:paraId="13A13AB3" w14:textId="59684BF5" w:rsidR="00C506F1" w:rsidRPr="004F4890" w:rsidRDefault="00C079A4" w:rsidP="00477011">
            <w:pPr>
              <w:spacing w:line="440" w:lineRule="exact"/>
              <w:jc w:val="center"/>
              <w:rPr>
                <w:rFonts w:ascii="標楷體" w:eastAsia="標楷體" w:hAnsi="標楷體"/>
                <w:sz w:val="28"/>
                <w:szCs w:val="28"/>
              </w:rPr>
            </w:pPr>
            <w:r w:rsidRPr="004F4890">
              <w:rPr>
                <w:rFonts w:ascii="標楷體" w:eastAsia="標楷體" w:hAnsi="標楷體" w:hint="eastAsia"/>
                <w:noProof/>
                <w:sz w:val="28"/>
                <w:szCs w:val="28"/>
                <w14:ligatures w14:val="standardContextual"/>
              </w:rPr>
              <mc:AlternateContent>
                <mc:Choice Requires="wps">
                  <w:drawing>
                    <wp:anchor distT="0" distB="0" distL="114300" distR="114300" simplePos="0" relativeHeight="251659264" behindDoc="0" locked="0" layoutInCell="1" allowOverlap="1" wp14:anchorId="48F6A4A2" wp14:editId="14E6A428">
                      <wp:simplePos x="0" y="0"/>
                      <wp:positionH relativeFrom="column">
                        <wp:posOffset>-94538</wp:posOffset>
                      </wp:positionH>
                      <wp:positionV relativeFrom="paragraph">
                        <wp:posOffset>34903</wp:posOffset>
                      </wp:positionV>
                      <wp:extent cx="3537020" cy="1055077"/>
                      <wp:effectExtent l="0" t="0" r="25400" b="31115"/>
                      <wp:wrapNone/>
                      <wp:docPr id="936458642" name="直線接點 1"/>
                      <wp:cNvGraphicFramePr/>
                      <a:graphic xmlns:a="http://schemas.openxmlformats.org/drawingml/2006/main">
                        <a:graphicData uri="http://schemas.microsoft.com/office/word/2010/wordprocessingShape">
                          <wps:wsp>
                            <wps:cNvCnPr/>
                            <wps:spPr>
                              <a:xfrm flipV="1">
                                <a:off x="0" y="0"/>
                                <a:ext cx="3537020" cy="10550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36B34"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75pt" to="271.0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" strokecolor="black [3200]" strokeweight=".5pt">
                      <v:stroke joinstyle="miter"/>
                    </v:line>
                  </w:pict>
                </mc:Fallback>
              </mc:AlternateContent>
            </w:r>
          </w:p>
        </w:tc>
      </w:tr>
    </w:tbl>
    <w:p w14:paraId="025EA862" w14:textId="3322CEE7" w:rsidR="00C506F1" w:rsidRPr="00C506F1" w:rsidRDefault="00C506F1" w:rsidP="00C506F1">
      <w:pPr>
        <w:spacing w:line="500" w:lineRule="exact"/>
        <w:rPr>
          <w:rFonts w:ascii="標楷體" w:eastAsia="標楷體" w:hAnsi="標楷體" w:hint="eastAsia"/>
          <w:b/>
          <w:bCs/>
          <w:sz w:val="32"/>
          <w:szCs w:val="24"/>
        </w:rPr>
      </w:pPr>
    </w:p>
    <w:sectPr w:rsidR="00C506F1" w:rsidRPr="00C506F1" w:rsidSect="004770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37AA" w14:textId="77777777" w:rsidR="00F57AAF" w:rsidRDefault="00F57AAF">
      <w:r>
        <w:separator/>
      </w:r>
    </w:p>
  </w:endnote>
  <w:endnote w:type="continuationSeparator" w:id="0">
    <w:p w14:paraId="70D34D1F" w14:textId="77777777" w:rsidR="00F57AAF" w:rsidRDefault="00F5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40AC" w14:textId="77777777" w:rsidR="005C645F" w:rsidRDefault="00000000" w:rsidP="009A3E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6DC640" w14:textId="77777777" w:rsidR="005C645F" w:rsidRDefault="005C645F" w:rsidP="009A3EF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804795"/>
      <w:docPartObj>
        <w:docPartGallery w:val="Page Numbers (Bottom of Page)"/>
        <w:docPartUnique/>
      </w:docPartObj>
    </w:sdtPr>
    <w:sdtEndPr>
      <w:rPr>
        <w:sz w:val="16"/>
        <w:szCs w:val="16"/>
      </w:rPr>
    </w:sdtEndPr>
    <w:sdtContent>
      <w:p w14:paraId="00EC0318" w14:textId="77777777" w:rsidR="005C645F" w:rsidRPr="00466DB1" w:rsidRDefault="00000000">
        <w:pPr>
          <w:pStyle w:val="a3"/>
          <w:jc w:val="center"/>
          <w:rPr>
            <w:sz w:val="16"/>
            <w:szCs w:val="16"/>
          </w:rPr>
        </w:pPr>
        <w:r w:rsidRPr="00466DB1">
          <w:rPr>
            <w:sz w:val="16"/>
            <w:szCs w:val="16"/>
          </w:rPr>
          <w:fldChar w:fldCharType="begin"/>
        </w:r>
        <w:r w:rsidRPr="00466DB1">
          <w:rPr>
            <w:sz w:val="16"/>
            <w:szCs w:val="16"/>
          </w:rPr>
          <w:instrText>PAGE   \* MERGEFORMAT</w:instrText>
        </w:r>
        <w:r w:rsidRPr="00466DB1">
          <w:rPr>
            <w:sz w:val="16"/>
            <w:szCs w:val="16"/>
          </w:rPr>
          <w:fldChar w:fldCharType="separate"/>
        </w:r>
        <w:r w:rsidRPr="00466DB1">
          <w:rPr>
            <w:sz w:val="16"/>
            <w:szCs w:val="16"/>
            <w:lang w:val="zh-TW"/>
          </w:rPr>
          <w:t>2</w:t>
        </w:r>
        <w:r w:rsidRPr="00466DB1">
          <w:rPr>
            <w:sz w:val="16"/>
            <w:szCs w:val="16"/>
          </w:rPr>
          <w:fldChar w:fldCharType="end"/>
        </w:r>
      </w:p>
    </w:sdtContent>
  </w:sdt>
  <w:p w14:paraId="793F6EA8" w14:textId="77777777" w:rsidR="005C645F" w:rsidRDefault="005C645F" w:rsidP="009A3E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A49B" w14:textId="77777777" w:rsidR="00F57AAF" w:rsidRDefault="00F57AAF">
      <w:r>
        <w:separator/>
      </w:r>
    </w:p>
  </w:footnote>
  <w:footnote w:type="continuationSeparator" w:id="0">
    <w:p w14:paraId="0456E08B" w14:textId="77777777" w:rsidR="00F57AAF" w:rsidRDefault="00F5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FD0"/>
    <w:multiLevelType w:val="hybridMultilevel"/>
    <w:tmpl w:val="8E3AC910"/>
    <w:lvl w:ilvl="0" w:tplc="886284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58637C5"/>
    <w:multiLevelType w:val="hybridMultilevel"/>
    <w:tmpl w:val="2B828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3270E4"/>
    <w:multiLevelType w:val="hybridMultilevel"/>
    <w:tmpl w:val="74B0F32A"/>
    <w:lvl w:ilvl="0" w:tplc="C5D64B06">
      <w:start w:val="1"/>
      <w:numFmt w:val="decimal"/>
      <w:lvlText w:val="(%1)"/>
      <w:lvlJc w:val="left"/>
      <w:pPr>
        <w:ind w:left="741" w:hanging="36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3" w15:restartNumberingAfterBreak="0">
    <w:nsid w:val="3ED647DD"/>
    <w:multiLevelType w:val="hybridMultilevel"/>
    <w:tmpl w:val="8CB22654"/>
    <w:lvl w:ilvl="0" w:tplc="B260B8B0">
      <w:start w:val="1"/>
      <w:numFmt w:val="taiwaneseCountingThousand"/>
      <w:lvlText w:val="%1、"/>
      <w:lvlJc w:val="left"/>
      <w:pPr>
        <w:ind w:left="4025" w:hanging="480"/>
      </w:pPr>
      <w:rPr>
        <w:rFonts w:hint="eastAsia"/>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4F50647A"/>
    <w:multiLevelType w:val="hybridMultilevel"/>
    <w:tmpl w:val="03C298A4"/>
    <w:lvl w:ilvl="0" w:tplc="5BAE9A88">
      <w:start w:val="1"/>
      <w:numFmt w:val="ideographLegalTraditional"/>
      <w:lvlText w:val="%1、"/>
      <w:lvlJc w:val="left"/>
      <w:pPr>
        <w:tabs>
          <w:tab w:val="num" w:pos="1757"/>
        </w:tabs>
        <w:ind w:left="1757" w:hanging="480"/>
      </w:pPr>
      <w:rPr>
        <w:rFonts w:hint="default"/>
        <w:b/>
        <w:strike w:val="0"/>
        <w:lang w:val="en-US"/>
      </w:rPr>
    </w:lvl>
    <w:lvl w:ilvl="1" w:tplc="77D0E284">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2A0F10"/>
    <w:multiLevelType w:val="hybridMultilevel"/>
    <w:tmpl w:val="100E4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3F3D78"/>
    <w:multiLevelType w:val="hybridMultilevel"/>
    <w:tmpl w:val="CCB61D16"/>
    <w:lvl w:ilvl="0" w:tplc="25FC87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896AF6"/>
    <w:multiLevelType w:val="hybridMultilevel"/>
    <w:tmpl w:val="D88AABD0"/>
    <w:lvl w:ilvl="0" w:tplc="BDBA1EA8">
      <w:start w:val="1"/>
      <w:numFmt w:val="taiwaneseCountingThousand"/>
      <w:lvlText w:val="%1、"/>
      <w:lvlJc w:val="left"/>
      <w:pPr>
        <w:ind w:left="6718" w:hanging="480"/>
      </w:pPr>
      <w:rPr>
        <w:rFonts w:hint="eastAsia"/>
        <w:b w:val="0"/>
        <w:strike w:val="0"/>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16cid:durableId="1827623206">
    <w:abstractNumId w:val="4"/>
  </w:num>
  <w:num w:numId="2" w16cid:durableId="1078743679">
    <w:abstractNumId w:val="3"/>
  </w:num>
  <w:num w:numId="3" w16cid:durableId="2144038404">
    <w:abstractNumId w:val="7"/>
  </w:num>
  <w:num w:numId="4" w16cid:durableId="1029259956">
    <w:abstractNumId w:val="1"/>
  </w:num>
  <w:num w:numId="5" w16cid:durableId="703672779">
    <w:abstractNumId w:val="0"/>
  </w:num>
  <w:num w:numId="6" w16cid:durableId="2056462406">
    <w:abstractNumId w:val="2"/>
  </w:num>
  <w:num w:numId="7" w16cid:durableId="1745493289">
    <w:abstractNumId w:val="5"/>
  </w:num>
  <w:num w:numId="8" w16cid:durableId="657340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69"/>
    <w:rsid w:val="0007114F"/>
    <w:rsid w:val="002C13B8"/>
    <w:rsid w:val="003A7503"/>
    <w:rsid w:val="0043776E"/>
    <w:rsid w:val="00477011"/>
    <w:rsid w:val="004D19CD"/>
    <w:rsid w:val="004F4890"/>
    <w:rsid w:val="005C645F"/>
    <w:rsid w:val="0065386B"/>
    <w:rsid w:val="006936F4"/>
    <w:rsid w:val="00725370"/>
    <w:rsid w:val="007C010E"/>
    <w:rsid w:val="008C6D1D"/>
    <w:rsid w:val="00971011"/>
    <w:rsid w:val="00984EB6"/>
    <w:rsid w:val="00A54AC1"/>
    <w:rsid w:val="00A86969"/>
    <w:rsid w:val="00B42CB6"/>
    <w:rsid w:val="00BC71DC"/>
    <w:rsid w:val="00C079A4"/>
    <w:rsid w:val="00C506F1"/>
    <w:rsid w:val="00C53779"/>
    <w:rsid w:val="00C73860"/>
    <w:rsid w:val="00D60DC2"/>
    <w:rsid w:val="00DB1A45"/>
    <w:rsid w:val="00EA52FD"/>
    <w:rsid w:val="00EF1A35"/>
    <w:rsid w:val="00F5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E671"/>
  <w15:chartTrackingRefBased/>
  <w15:docId w15:val="{A6437163-7530-46E0-9D65-73AAD0D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969"/>
    <w:pPr>
      <w:widowControl w:val="0"/>
    </w:pPr>
    <w:rPr>
      <w:rFonts w:ascii="Times New Roman" w:eastAsia="新細明體"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6969"/>
    <w:pPr>
      <w:tabs>
        <w:tab w:val="center" w:pos="4153"/>
        <w:tab w:val="right" w:pos="8306"/>
      </w:tabs>
      <w:snapToGrid w:val="0"/>
    </w:pPr>
    <w:rPr>
      <w:sz w:val="20"/>
    </w:rPr>
  </w:style>
  <w:style w:type="character" w:customStyle="1" w:styleId="a4">
    <w:name w:val="頁尾 字元"/>
    <w:basedOn w:val="a0"/>
    <w:link w:val="a3"/>
    <w:uiPriority w:val="99"/>
    <w:rsid w:val="00A86969"/>
    <w:rPr>
      <w:rFonts w:ascii="Times New Roman" w:eastAsia="新細明體" w:hAnsi="Times New Roman" w:cs="Times New Roman"/>
      <w:sz w:val="20"/>
      <w:szCs w:val="20"/>
      <w14:ligatures w14:val="none"/>
    </w:rPr>
  </w:style>
  <w:style w:type="character" w:styleId="a5">
    <w:name w:val="page number"/>
    <w:basedOn w:val="a0"/>
    <w:uiPriority w:val="99"/>
    <w:rsid w:val="00A86969"/>
  </w:style>
  <w:style w:type="paragraph" w:styleId="a6">
    <w:name w:val="List Paragraph"/>
    <w:basedOn w:val="a"/>
    <w:link w:val="a7"/>
    <w:uiPriority w:val="34"/>
    <w:qFormat/>
    <w:rsid w:val="00A86969"/>
    <w:pPr>
      <w:ind w:leftChars="200" w:left="480"/>
    </w:pPr>
    <w:rPr>
      <w:rFonts w:ascii="Calibri" w:hAnsi="Calibri"/>
      <w:szCs w:val="22"/>
    </w:rPr>
  </w:style>
  <w:style w:type="character" w:customStyle="1" w:styleId="a7">
    <w:name w:val="清單段落 字元"/>
    <w:link w:val="a6"/>
    <w:uiPriority w:val="34"/>
    <w:locked/>
    <w:rsid w:val="00A86969"/>
    <w:rPr>
      <w:rFonts w:ascii="Calibri" w:eastAsia="新細明體" w:hAnsi="Calibri" w:cs="Times New Roman"/>
      <w14:ligatures w14:val="none"/>
    </w:rPr>
  </w:style>
  <w:style w:type="character" w:styleId="a8">
    <w:name w:val="Hyperlink"/>
    <w:basedOn w:val="a0"/>
    <w:unhideWhenUsed/>
    <w:rsid w:val="00A86969"/>
    <w:rPr>
      <w:color w:val="0563C1" w:themeColor="hyperlink"/>
      <w:u w:val="single"/>
    </w:rPr>
  </w:style>
  <w:style w:type="table" w:styleId="a9">
    <w:name w:val="Table Grid"/>
    <w:basedOn w:val="a1"/>
    <w:uiPriority w:val="39"/>
    <w:rsid w:val="00C5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77011"/>
    <w:pPr>
      <w:tabs>
        <w:tab w:val="center" w:pos="4153"/>
        <w:tab w:val="right" w:pos="8306"/>
      </w:tabs>
      <w:snapToGrid w:val="0"/>
    </w:pPr>
    <w:rPr>
      <w:sz w:val="20"/>
    </w:rPr>
  </w:style>
  <w:style w:type="character" w:customStyle="1" w:styleId="ab">
    <w:name w:val="頁首 字元"/>
    <w:basedOn w:val="a0"/>
    <w:link w:val="aa"/>
    <w:uiPriority w:val="99"/>
    <w:rsid w:val="00477011"/>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966.gov.tw/LTC/cp-4218-44998-201.html" TargetMode="External"/><Relationship Id="rId3" Type="http://schemas.openxmlformats.org/officeDocument/2006/relationships/settings" Target="settings.xml"/><Relationship Id="rId7" Type="http://schemas.openxmlformats.org/officeDocument/2006/relationships/hyperlink" Target="https://1966.gov.tw/LTC/cp-4212-44992-2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許采蓁</dc:creator>
  <cp:keywords/>
  <dc:description/>
  <cp:lastModifiedBy>許采蓁</cp:lastModifiedBy>
  <cp:revision>9</cp:revision>
  <cp:lastPrinted>2024-05-14T06:15:00Z</cp:lastPrinted>
  <dcterms:created xsi:type="dcterms:W3CDTF">2024-05-14T02:58:00Z</dcterms:created>
  <dcterms:modified xsi:type="dcterms:W3CDTF">2024-05-29T00:58:00Z</dcterms:modified>
</cp:coreProperties>
</file>