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C3B6" w14:textId="26448A1D" w:rsidR="005A792D" w:rsidRDefault="001E2DDA">
      <w:pPr>
        <w:pStyle w:val="Standarduser"/>
        <w:spacing w:line="500" w:lineRule="exact"/>
        <w:jc w:val="both"/>
        <w:rPr>
          <w:rFonts w:ascii="標楷體" w:eastAsia="標楷體" w:hAnsi="標楷體" w:cs="標楷體"/>
          <w:b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菸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品尼古丁焦油含量檢測及容器標示辦法修正條文</w:t>
      </w:r>
    </w:p>
    <w:p w14:paraId="18EAC9ED" w14:textId="77777777" w:rsidR="005A792D" w:rsidRDefault="001E2DDA">
      <w:pPr>
        <w:pStyle w:val="MSGENFONTSTYLENAMETEMPLATEROLEMSGENFONTSTYLENAMEBYROLETEXT"/>
        <w:spacing w:line="500" w:lineRule="exact"/>
        <w:ind w:left="980" w:hanging="980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第一</w:t>
      </w:r>
      <w:r>
        <w:rPr>
          <w:rFonts w:ascii="標楷體" w:eastAsia="標楷體" w:hAnsi="標楷體"/>
          <w:kern w:val="0"/>
          <w:sz w:val="28"/>
          <w:szCs w:val="28"/>
        </w:rPr>
        <w:t>章</w:t>
      </w:r>
      <w:r>
        <w:rPr>
          <w:rFonts w:ascii="標楷體" w:eastAsia="標楷體" w:hAnsi="標楷體" w:cs="標楷體"/>
          <w:sz w:val="28"/>
          <w:szCs w:val="28"/>
        </w:rPr>
        <w:t xml:space="preserve">　　總則</w:t>
      </w:r>
    </w:p>
    <w:p w14:paraId="02515468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第一</w:t>
      </w:r>
      <w:r>
        <w:rPr>
          <w:rFonts w:ascii="標楷體" w:eastAsia="標楷體" w:hAnsi="標楷體"/>
          <w:kern w:val="0"/>
          <w:sz w:val="28"/>
          <w:szCs w:val="28"/>
        </w:rPr>
        <w:t>條</w:t>
      </w:r>
      <w:r>
        <w:rPr>
          <w:rFonts w:ascii="標楷體" w:eastAsia="標楷體" w:hAnsi="標楷體" w:cs="標楷體"/>
          <w:sz w:val="28"/>
          <w:szCs w:val="28"/>
        </w:rPr>
        <w:t xml:space="preserve">　　本辦法依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害防制法第九條第三項及第十條第三項規定訂定之。</w:t>
      </w:r>
    </w:p>
    <w:p w14:paraId="051FBBF4" w14:textId="77777777" w:rsidR="005A792D" w:rsidRDefault="001E2DDA">
      <w:pPr>
        <w:pStyle w:val="MSGENFONTSTYLENAMETEMPLATEROLEMSGENFONTSTYLENAMEBYROLETEXT"/>
        <w:spacing w:line="500" w:lineRule="exact"/>
        <w:ind w:left="1225" w:hanging="1225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第二</w:t>
      </w:r>
      <w:r>
        <w:rPr>
          <w:rFonts w:ascii="標楷體" w:eastAsia="標楷體" w:hAnsi="標楷體"/>
          <w:kern w:val="0"/>
          <w:sz w:val="28"/>
          <w:szCs w:val="28"/>
        </w:rPr>
        <w:t xml:space="preserve">章　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健康警</w:t>
      </w:r>
      <w:proofErr w:type="gramEnd"/>
      <w:r>
        <w:rPr>
          <w:rFonts w:ascii="標楷體" w:eastAsia="標楷體" w:hAnsi="標楷體" w:cs="標楷體"/>
          <w:sz w:val="28"/>
          <w:szCs w:val="28"/>
        </w:rPr>
        <w:t>示之標示</w:t>
      </w:r>
    </w:p>
    <w:p w14:paraId="2D7A2C87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第二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品容器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以下稱容器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應標示之吸菸有害健康之警示圖文及戒菸相關資訊（以下稱健康警示），如附圖。</w:t>
      </w:r>
    </w:p>
    <w:p w14:paraId="430AF9F2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第三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proofErr w:type="gramStart"/>
      <w:r>
        <w:rPr>
          <w:rFonts w:ascii="標楷體" w:eastAsia="標楷體" w:hAnsi="標楷體"/>
          <w:sz w:val="28"/>
          <w:szCs w:val="28"/>
        </w:rPr>
        <w:t>健康</w:t>
      </w:r>
      <w:r>
        <w:rPr>
          <w:rFonts w:ascii="標楷體" w:eastAsia="標楷體" w:hAnsi="標楷體" w:cs="標楷體"/>
          <w:sz w:val="28"/>
          <w:szCs w:val="28"/>
        </w:rPr>
        <w:t>警</w:t>
      </w:r>
      <w:proofErr w:type="gramEnd"/>
      <w:r>
        <w:rPr>
          <w:rFonts w:ascii="標楷體" w:eastAsia="標楷體" w:hAnsi="標楷體" w:cs="標楷體"/>
          <w:sz w:val="28"/>
          <w:szCs w:val="28"/>
        </w:rPr>
        <w:t>示，</w:t>
      </w:r>
      <w:r>
        <w:rPr>
          <w:rFonts w:ascii="標楷體" w:eastAsia="標楷體" w:hAnsi="標楷體"/>
          <w:sz w:val="28"/>
          <w:szCs w:val="28"/>
        </w:rPr>
        <w:t>應標示於</w:t>
      </w:r>
      <w:r>
        <w:rPr>
          <w:rFonts w:ascii="標楷體" w:eastAsia="標楷體" w:hAnsi="標楷體" w:cs="標楷體"/>
          <w:sz w:val="28"/>
          <w:szCs w:val="28"/>
        </w:rPr>
        <w:t>容器最大外表面接近開口之位置。</w:t>
      </w:r>
    </w:p>
    <w:p w14:paraId="17238B60" w14:textId="77777777" w:rsidR="005A792D" w:rsidRDefault="001E2DDA">
      <w:pPr>
        <w:pStyle w:val="MSGENFONTSTYLENAMETEMPLATEROLEMSGENFONTSTYLENAMEBYROLETEXT"/>
        <w:spacing w:line="500" w:lineRule="exact"/>
        <w:ind w:left="1272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容器標示同一組別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之健康警</w:t>
      </w:r>
      <w:proofErr w:type="gramEnd"/>
      <w:r>
        <w:rPr>
          <w:rFonts w:ascii="標楷體" w:eastAsia="標楷體" w:hAnsi="標楷體" w:cs="標楷體"/>
          <w:sz w:val="28"/>
          <w:szCs w:val="28"/>
        </w:rPr>
        <w:t>示時，應分別採取不同之樣式。</w:t>
      </w:r>
    </w:p>
    <w:p w14:paraId="49A6A490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第四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r>
        <w:rPr>
          <w:rFonts w:ascii="標楷體" w:eastAsia="標楷體" w:hAnsi="標楷體"/>
          <w:sz w:val="28"/>
          <w:szCs w:val="28"/>
        </w:rPr>
        <w:t>容器非屬</w:t>
      </w:r>
      <w:r>
        <w:rPr>
          <w:rFonts w:ascii="標楷體" w:eastAsia="標楷體" w:hAnsi="標楷體" w:cs="標楷體"/>
          <w:sz w:val="28"/>
          <w:szCs w:val="28"/>
        </w:rPr>
        <w:t>長方體</w:t>
      </w:r>
      <w:r>
        <w:rPr>
          <w:rFonts w:ascii="標楷體" w:eastAsia="標楷體" w:hAnsi="標楷體"/>
          <w:sz w:val="28"/>
          <w:szCs w:val="28"/>
        </w:rPr>
        <w:t>形狀，或難以辨識其最大正面及反面時，</w:t>
      </w:r>
      <w:proofErr w:type="gramStart"/>
      <w:r>
        <w:rPr>
          <w:rFonts w:ascii="標楷體" w:eastAsia="標楷體" w:hAnsi="標楷體"/>
          <w:sz w:val="28"/>
          <w:szCs w:val="28"/>
        </w:rPr>
        <w:t>健康警</w:t>
      </w:r>
      <w:proofErr w:type="gramEnd"/>
      <w:r>
        <w:rPr>
          <w:rFonts w:ascii="標楷體" w:eastAsia="標楷體" w:hAnsi="標楷體"/>
          <w:sz w:val="28"/>
          <w:szCs w:val="28"/>
        </w:rPr>
        <w:t>示應於容器表面二明顯之處為之。標示之面積，不得低於該容器總表面積之百分之三十，且不得標示於該容器之底部。</w:t>
      </w:r>
    </w:p>
    <w:p w14:paraId="1903F51E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第五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健康警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示，應以等比例直接套印於容器，且於容器開啟後仍得清楚辨識。但紙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以外之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品，得等比例套印後，以牢固黏貼之方式為之。</w:t>
      </w:r>
    </w:p>
    <w:p w14:paraId="47DF3A58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第三</w:t>
      </w:r>
      <w:r>
        <w:rPr>
          <w:rFonts w:ascii="標楷體" w:eastAsia="標楷體" w:hAnsi="標楷體"/>
          <w:kern w:val="0"/>
          <w:sz w:val="28"/>
          <w:szCs w:val="28"/>
        </w:rPr>
        <w:t xml:space="preserve">章　　</w:t>
      </w:r>
      <w:r>
        <w:rPr>
          <w:rFonts w:ascii="標楷體" w:eastAsia="標楷體" w:hAnsi="標楷體" w:cs="標楷體"/>
          <w:sz w:val="28"/>
          <w:szCs w:val="28"/>
        </w:rPr>
        <w:t>尼古丁</w:t>
      </w:r>
      <w:r>
        <w:rPr>
          <w:rFonts w:ascii="標楷體" w:eastAsia="標楷體" w:hAnsi="標楷體" w:cs="標楷體"/>
          <w:color w:val="000000"/>
          <w:sz w:val="28"/>
          <w:szCs w:val="28"/>
        </w:rPr>
        <w:t>焦油</w:t>
      </w:r>
      <w:r>
        <w:rPr>
          <w:rFonts w:ascii="標楷體" w:eastAsia="標楷體" w:hAnsi="標楷體" w:cs="標楷體"/>
          <w:sz w:val="28"/>
          <w:szCs w:val="28"/>
        </w:rPr>
        <w:t>最高含量及其檢測</w:t>
      </w:r>
    </w:p>
    <w:p w14:paraId="59CE0F85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sz w:val="28"/>
          <w:szCs w:val="28"/>
        </w:rPr>
        <w:t>六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r>
        <w:rPr>
          <w:rFonts w:ascii="標楷體" w:eastAsia="標楷體" w:hAnsi="標楷體" w:cs="標楷體"/>
          <w:sz w:val="28"/>
          <w:szCs w:val="28"/>
        </w:rPr>
        <w:t>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color w:val="000000"/>
          <w:sz w:val="28"/>
          <w:szCs w:val="28"/>
        </w:rPr>
        <w:t>尼古丁</w:t>
      </w:r>
      <w:r>
        <w:rPr>
          <w:rFonts w:ascii="標楷體" w:eastAsia="標楷體" w:hAnsi="標楷體" w:cs="標楷體"/>
          <w:sz w:val="28"/>
          <w:szCs w:val="28"/>
        </w:rPr>
        <w:t>最高含量，每支為一毫克；焦油之最高含量，每支為十毫克。</w:t>
      </w:r>
    </w:p>
    <w:p w14:paraId="51363B14" w14:textId="77777777" w:rsidR="005A792D" w:rsidRDefault="001E2DDA">
      <w:pPr>
        <w:pStyle w:val="MSGENFONTSTYLENAMETEMPLATEROLEMSGENFONTSTYLENAMEBYROLETEXT"/>
        <w:spacing w:line="500" w:lineRule="exact"/>
        <w:ind w:left="1296" w:firstLine="560"/>
      </w:pPr>
      <w:r>
        <w:rPr>
          <w:rFonts w:ascii="標楷體" w:eastAsia="標楷體" w:hAnsi="標楷體" w:cs="標楷體"/>
          <w:sz w:val="28"/>
          <w:szCs w:val="28"/>
        </w:rPr>
        <w:t>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以外之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其</w:t>
      </w:r>
      <w:r>
        <w:rPr>
          <w:rFonts w:ascii="標楷體" w:eastAsia="標楷體" w:hAnsi="標楷體" w:cs="標楷體"/>
          <w:sz w:val="28"/>
          <w:szCs w:val="28"/>
        </w:rPr>
        <w:t>尼古丁</w:t>
      </w:r>
      <w:r>
        <w:rPr>
          <w:rFonts w:ascii="標楷體" w:eastAsia="標楷體" w:hAnsi="標楷體" w:cs="標楷體"/>
          <w:color w:val="000000"/>
          <w:sz w:val="28"/>
          <w:szCs w:val="28"/>
        </w:rPr>
        <w:t>及焦油最高</w:t>
      </w:r>
      <w:r>
        <w:rPr>
          <w:rFonts w:ascii="標楷體" w:eastAsia="標楷體" w:hAnsi="標楷體" w:cs="標楷體"/>
          <w:sz w:val="28"/>
          <w:szCs w:val="28"/>
        </w:rPr>
        <w:t>含量，由中央主管機關公告之。</w:t>
      </w:r>
    </w:p>
    <w:p w14:paraId="28855F56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sz w:val="28"/>
          <w:szCs w:val="28"/>
        </w:rPr>
        <w:t>七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品尼古丁、焦油含量之檢測方法，依國家標準為之；無國家標準者，依國內外通用之方法為之。</w:t>
      </w:r>
    </w:p>
    <w:p w14:paraId="1FA71D64" w14:textId="77777777" w:rsidR="005A792D" w:rsidRDefault="001E2DDA">
      <w:pPr>
        <w:pStyle w:val="MSGENFONTSTYLENAMETEMPLATEROLEMSGENFONTSTYLENAMEBYROLETEXT"/>
        <w:spacing w:line="500" w:lineRule="exact"/>
        <w:ind w:left="1296" w:firstLine="560"/>
      </w:pPr>
      <w:r>
        <w:rPr>
          <w:rFonts w:ascii="標楷體" w:eastAsia="標楷體" w:hAnsi="標楷體" w:cs="標楷體"/>
          <w:sz w:val="28"/>
          <w:szCs w:val="28"/>
        </w:rPr>
        <w:t>中央主管機關抽樣檢測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品之尼古丁、焦油含量時，應依前項規定為之；並得委託相關專業機關</w:t>
      </w:r>
      <w:r>
        <w:rPr>
          <w:rFonts w:ascii="標楷體" w:eastAsia="標楷體" w:hAnsi="標楷體" w:cs="標楷體"/>
          <w:color w:val="000000"/>
          <w:sz w:val="28"/>
          <w:szCs w:val="28"/>
        </w:rPr>
        <w:t>、機構、法人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或團體</w:t>
      </w:r>
      <w:r>
        <w:rPr>
          <w:rFonts w:ascii="標楷體" w:eastAsia="標楷體" w:hAnsi="標楷體" w:cs="標楷體"/>
          <w:sz w:val="28"/>
          <w:szCs w:val="28"/>
        </w:rPr>
        <w:t>辦理。</w:t>
      </w:r>
    </w:p>
    <w:p w14:paraId="691F532D" w14:textId="77777777" w:rsidR="005A792D" w:rsidRDefault="001E2DDA">
      <w:pPr>
        <w:pStyle w:val="MSGENFONTSTYLENAMETEMPLATEROLEMSGENFONTSTYLENAMEBYROLETEXT"/>
        <w:spacing w:line="500" w:lineRule="exact"/>
        <w:ind w:left="1225" w:hanging="1225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第四</w:t>
      </w:r>
      <w:r>
        <w:rPr>
          <w:rFonts w:ascii="標楷體" w:eastAsia="標楷體" w:hAnsi="標楷體"/>
          <w:kern w:val="0"/>
          <w:sz w:val="28"/>
          <w:szCs w:val="28"/>
        </w:rPr>
        <w:t xml:space="preserve">章　　</w:t>
      </w:r>
      <w:r>
        <w:rPr>
          <w:rFonts w:ascii="標楷體" w:eastAsia="標楷體" w:hAnsi="標楷體" w:cs="標楷體"/>
          <w:sz w:val="28"/>
          <w:szCs w:val="28"/>
        </w:rPr>
        <w:t>尼古丁焦油含量之標示</w:t>
      </w:r>
    </w:p>
    <w:p w14:paraId="71C6DAFB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sz w:val="28"/>
          <w:szCs w:val="28"/>
        </w:rPr>
        <w:t>八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品之尼古丁、焦油含量，應依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品出廠檢測結果據實標示；無法依前條第一項規定檢測尼古丁、焦油含量之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品，應依其使用方法標示「使用本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品者，會吸收尼古丁及焦油而危害健康」或「使用本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菸</w:t>
      </w:r>
      <w:proofErr w:type="gramEnd"/>
      <w:r>
        <w:rPr>
          <w:rFonts w:ascii="標楷體" w:eastAsia="標楷體" w:hAnsi="標楷體" w:cs="標楷體"/>
          <w:sz w:val="28"/>
          <w:szCs w:val="28"/>
        </w:rPr>
        <w:t>品者，會吸收尼古丁而危害健康」。</w:t>
      </w:r>
    </w:p>
    <w:p w14:paraId="74CBD620" w14:textId="77777777" w:rsidR="005A792D" w:rsidRDefault="001E2DDA">
      <w:pPr>
        <w:pStyle w:val="MSGENFONTSTYLENAMETEMPLATEROLEMSGENFONTSTYLENAMEBYROLETEXT"/>
        <w:spacing w:line="500" w:lineRule="exact"/>
        <w:ind w:left="1296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前項含量標示，以毫克為單位。尼古丁含量，標示至小數點後第一位</w:t>
      </w:r>
      <w:r>
        <w:rPr>
          <w:rFonts w:ascii="標楷體" w:eastAsia="標楷體" w:hAnsi="標楷體" w:cs="標楷體"/>
          <w:sz w:val="28"/>
          <w:szCs w:val="28"/>
        </w:rPr>
        <w:t>；焦油含量，標示至個位數。</w:t>
      </w:r>
    </w:p>
    <w:p w14:paraId="4AE28F12" w14:textId="77777777" w:rsidR="005A792D" w:rsidRDefault="001E2DDA">
      <w:pPr>
        <w:pStyle w:val="MSGENFONTSTYLENAMETEMPLATEROLEMSGENFONTSTYLENAMEBYROLETEXT"/>
        <w:spacing w:line="500" w:lineRule="exact"/>
        <w:ind w:left="1296"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前項標示</w:t>
      </w:r>
      <w:r>
        <w:rPr>
          <w:rFonts w:ascii="標楷體" w:eastAsia="標楷體" w:hAnsi="標楷體" w:cs="標楷體"/>
          <w:sz w:val="28"/>
          <w:szCs w:val="28"/>
        </w:rPr>
        <w:t>之末位數，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取其次</w:t>
      </w:r>
      <w:proofErr w:type="gramEnd"/>
      <w:r>
        <w:rPr>
          <w:rFonts w:ascii="標楷體" w:eastAsia="標楷體" w:hAnsi="標楷體" w:cs="標楷體"/>
          <w:sz w:val="28"/>
          <w:szCs w:val="28"/>
        </w:rPr>
        <w:t>位數檢測值四捨五入。但尼古丁檢測值未達零點零五毫克或焦油檢測值未達零點五毫克者，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應依檢測值標示之。</w:t>
      </w:r>
    </w:p>
    <w:p w14:paraId="709792B5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sz w:val="28"/>
          <w:szCs w:val="28"/>
        </w:rPr>
        <w:t>九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前條</w:t>
      </w:r>
      <w:r>
        <w:rPr>
          <w:rFonts w:ascii="標楷體" w:eastAsia="標楷體" w:hAnsi="標楷體" w:cs="標楷體"/>
          <w:sz w:val="28"/>
          <w:szCs w:val="28"/>
        </w:rPr>
        <w:t>標示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，應以白底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黑色細黑字體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印製於容器表面，且應使用</w:t>
      </w:r>
      <w:r>
        <w:rPr>
          <w:rFonts w:eastAsia="標楷體"/>
          <w:color w:val="000000"/>
          <w:sz w:val="28"/>
          <w:szCs w:val="28"/>
        </w:rPr>
        <w:t>中文六號以上印刷體或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長、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寬逾二點二八毫米之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字體。但紙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菸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以外之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菸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品，得印製後以牢固黏貼之方式為之。</w:t>
      </w:r>
    </w:p>
    <w:p w14:paraId="01E41C8C" w14:textId="77777777" w:rsidR="005A792D" w:rsidRDefault="001E2DDA">
      <w:pPr>
        <w:pStyle w:val="MSGENFONTSTYLENAMETEMPLATEROLEMSGENFONTSTYLENAMEBYROLETEXT"/>
        <w:spacing w:line="500" w:lineRule="exact"/>
        <w:ind w:left="1225" w:hanging="1225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第五</w:t>
      </w:r>
      <w:r>
        <w:rPr>
          <w:rFonts w:ascii="標楷體" w:eastAsia="標楷體" w:hAnsi="標楷體"/>
          <w:kern w:val="0"/>
          <w:sz w:val="28"/>
          <w:szCs w:val="28"/>
        </w:rPr>
        <w:t xml:space="preserve">章　　</w:t>
      </w:r>
      <w:r>
        <w:rPr>
          <w:rFonts w:eastAsia="標楷體"/>
          <w:color w:val="000000"/>
          <w:sz w:val="28"/>
          <w:szCs w:val="28"/>
        </w:rPr>
        <w:t>特定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品之標示</w:t>
      </w:r>
    </w:p>
    <w:p w14:paraId="2727E4D4" w14:textId="77777777" w:rsidR="005A792D" w:rsidRDefault="001E2DDA">
      <w:pPr>
        <w:pStyle w:val="MSGENFONTSTYLENAMETEMPLATEROLEMSGENFONTSTYLENAMEBYROLETEXT"/>
        <w:spacing w:line="500" w:lineRule="exact"/>
        <w:ind w:left="1274" w:hanging="1274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sz w:val="28"/>
          <w:szCs w:val="28"/>
        </w:rPr>
        <w:t>十</w:t>
      </w:r>
      <w:r>
        <w:rPr>
          <w:rFonts w:ascii="標楷體" w:eastAsia="標楷體" w:hAnsi="標楷體"/>
          <w:kern w:val="0"/>
          <w:sz w:val="28"/>
          <w:szCs w:val="28"/>
        </w:rPr>
        <w:t xml:space="preserve">條　　</w:t>
      </w:r>
      <w:r>
        <w:rPr>
          <w:rFonts w:eastAsia="標楷體"/>
          <w:color w:val="000000"/>
          <w:sz w:val="28"/>
          <w:szCs w:val="28"/>
        </w:rPr>
        <w:t>輸入之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品，於進（儲）課稅區或免稅商店、離島免稅購物商店前，應完成本辦法所定之標示。</w:t>
      </w:r>
    </w:p>
    <w:p w14:paraId="408254D0" w14:textId="77777777" w:rsidR="005A792D" w:rsidRDefault="001E2DDA">
      <w:pPr>
        <w:pStyle w:val="MSGENFONTSTYLENAMETEMPLATEROLEMSGENFONTSTYLENAMEBYROLETEXT"/>
        <w:spacing w:line="500" w:lineRule="exact"/>
        <w:ind w:left="1225" w:hanging="1225"/>
      </w:pPr>
      <w:r>
        <w:rPr>
          <w:rFonts w:ascii="標楷體" w:eastAsia="標楷體" w:hAnsi="標楷體"/>
          <w:spacing w:val="210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210"/>
          <w:kern w:val="0"/>
          <w:sz w:val="28"/>
          <w:szCs w:val="28"/>
        </w:rPr>
        <w:t>六</w:t>
      </w:r>
      <w:r>
        <w:rPr>
          <w:rFonts w:ascii="標楷體" w:eastAsia="標楷體" w:hAnsi="標楷體"/>
          <w:kern w:val="0"/>
          <w:sz w:val="28"/>
          <w:szCs w:val="28"/>
        </w:rPr>
        <w:t xml:space="preserve">章　　</w:t>
      </w:r>
      <w:r>
        <w:rPr>
          <w:rFonts w:ascii="標楷體" w:eastAsia="標楷體" w:hAnsi="標楷體" w:cs="標楷體"/>
          <w:sz w:val="28"/>
          <w:szCs w:val="28"/>
        </w:rPr>
        <w:t>附則</w:t>
      </w:r>
    </w:p>
    <w:p w14:paraId="62FC7817" w14:textId="77777777" w:rsidR="005A792D" w:rsidRDefault="001E2DDA">
      <w:pPr>
        <w:pStyle w:val="MSGENFONTSTYLENAMETEMPLATEROLEMSGENFONTSTYLENAMEBYROLETEXT"/>
        <w:spacing w:line="500" w:lineRule="exact"/>
        <w:ind w:left="1271" w:hanging="1271"/>
      </w:pPr>
      <w:r>
        <w:rPr>
          <w:rFonts w:ascii="標楷體" w:eastAsia="標楷體" w:hAnsi="標楷體"/>
          <w:spacing w:val="46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46"/>
          <w:sz w:val="28"/>
          <w:szCs w:val="28"/>
        </w:rPr>
        <w:t>十一</w:t>
      </w:r>
      <w:r>
        <w:rPr>
          <w:rFonts w:ascii="標楷體" w:eastAsia="標楷體" w:hAnsi="標楷體"/>
          <w:spacing w:val="2"/>
          <w:kern w:val="0"/>
          <w:sz w:val="28"/>
          <w:szCs w:val="28"/>
        </w:rPr>
        <w:t>條</w:t>
      </w:r>
      <w:r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>
        <w:rPr>
          <w:rFonts w:eastAsia="標楷體"/>
          <w:color w:val="000000"/>
          <w:sz w:val="28"/>
          <w:szCs w:val="28"/>
        </w:rPr>
        <w:t>本辦法附圖修正時，該附圖自修正發布後十八</w:t>
      </w:r>
      <w:proofErr w:type="gramStart"/>
      <w:r>
        <w:rPr>
          <w:rFonts w:eastAsia="標楷體"/>
          <w:color w:val="000000"/>
          <w:sz w:val="28"/>
          <w:szCs w:val="28"/>
        </w:rPr>
        <w:t>個</w:t>
      </w:r>
      <w:proofErr w:type="gramEnd"/>
      <w:r>
        <w:rPr>
          <w:rFonts w:eastAsia="標楷體"/>
          <w:color w:val="000000"/>
          <w:sz w:val="28"/>
          <w:szCs w:val="28"/>
        </w:rPr>
        <w:t>月施行。但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品業者得先使用之。</w:t>
      </w:r>
    </w:p>
    <w:p w14:paraId="0A9803F8" w14:textId="77777777" w:rsidR="005A792D" w:rsidRDefault="001E2DDA">
      <w:pPr>
        <w:pStyle w:val="MSGENFONTSTYLENAMETEMPLATEROLEMSGENFONTSTYLENAMEBYROLETEXT"/>
        <w:spacing w:line="500" w:lineRule="exact"/>
        <w:ind w:left="1271" w:hanging="1271"/>
      </w:pPr>
      <w:r>
        <w:rPr>
          <w:rFonts w:ascii="標楷體" w:eastAsia="標楷體" w:hAnsi="標楷體"/>
          <w:spacing w:val="46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pacing w:val="46"/>
          <w:sz w:val="28"/>
          <w:szCs w:val="28"/>
        </w:rPr>
        <w:t>十</w:t>
      </w:r>
      <w:r>
        <w:rPr>
          <w:rFonts w:ascii="標楷體" w:eastAsia="標楷體" w:hAnsi="標楷體"/>
          <w:spacing w:val="46"/>
          <w:kern w:val="0"/>
          <w:sz w:val="28"/>
          <w:szCs w:val="28"/>
        </w:rPr>
        <w:t>二</w:t>
      </w:r>
      <w:r>
        <w:rPr>
          <w:rFonts w:ascii="標楷體" w:eastAsia="標楷體" w:hAnsi="標楷體"/>
          <w:spacing w:val="2"/>
          <w:kern w:val="0"/>
          <w:sz w:val="28"/>
          <w:szCs w:val="28"/>
        </w:rPr>
        <w:t>條</w:t>
      </w:r>
      <w:r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>
        <w:rPr>
          <w:rFonts w:eastAsia="標楷體"/>
          <w:color w:val="000000"/>
          <w:sz w:val="28"/>
          <w:szCs w:val="28"/>
        </w:rPr>
        <w:t>本辦法除第三條、第八條第一項後段及附圖，自中華民國一百十三年三月二十二日施行外，自一百十二年三月二十二日施行。</w:t>
      </w:r>
    </w:p>
    <w:p w14:paraId="04DCED01" w14:textId="77777777" w:rsidR="005A792D" w:rsidRDefault="005A792D">
      <w:pPr>
        <w:pStyle w:val="Standard"/>
        <w:rPr>
          <w:rFonts w:ascii="標楷體" w:eastAsia="標楷體" w:hAnsi="標楷體" w:cs="新細明體, PMingLiU"/>
          <w:spacing w:val="46"/>
          <w:kern w:val="0"/>
          <w:sz w:val="28"/>
          <w:szCs w:val="28"/>
          <w:lang w:bidi="ar-SA"/>
        </w:rPr>
      </w:pPr>
    </w:p>
    <w:p w14:paraId="2A7D03C6" w14:textId="77777777" w:rsidR="005A792D" w:rsidRDefault="001E2DDA">
      <w:pPr>
        <w:pStyle w:val="MSGENFONTSTYLENAMETEMPLATEROLEMSGENFONTSTYLENAMEBYROLETEXT"/>
        <w:pageBreakBefore/>
        <w:spacing w:line="500" w:lineRule="exact"/>
        <w:ind w:left="1560" w:hanging="1560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lastRenderedPageBreak/>
        <w:t>附圖</w:t>
      </w:r>
    </w:p>
    <w:p w14:paraId="1906968D" w14:textId="77777777" w:rsidR="005A792D" w:rsidRDefault="001E2DDA">
      <w:pPr>
        <w:pStyle w:val="MSGENFONTSTYLENAMETEMPLATEROLEMSGENFONTSTYLENAMEBYROLETEXT"/>
        <w:spacing w:line="500" w:lineRule="exact"/>
        <w:ind w:left="1092" w:hanging="1092"/>
      </w:pPr>
      <w:r>
        <w:rPr>
          <w:rFonts w:ascii="Times New Roman" w:eastAsia="標楷體" w:hAnsi="Times New Roman" w:cs="Times New Roman"/>
          <w:sz w:val="28"/>
          <w:szCs w:val="28"/>
        </w:rPr>
        <w:t>第一組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0.87</w:t>
      </w:r>
    </w:p>
    <w:p w14:paraId="2CCA6DF9" w14:textId="77777777" w:rsidR="005A792D" w:rsidRDefault="001E2DDA">
      <w:pPr>
        <w:pStyle w:val="MSGENFONTSTYLENAMETEMPLATEROLEMSGENFONTSTYLENAMEBYROLETEXT"/>
        <w:spacing w:before="180" w:line="500" w:lineRule="exact"/>
        <w:ind w:left="780" w:hanging="7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57FC9" wp14:editId="2E53F054">
            <wp:simplePos x="0" y="0"/>
            <wp:positionH relativeFrom="column">
              <wp:posOffset>57963</wp:posOffset>
            </wp:positionH>
            <wp:positionV relativeFrom="paragraph">
              <wp:posOffset>3236</wp:posOffset>
            </wp:positionV>
            <wp:extent cx="2993398" cy="1853644"/>
            <wp:effectExtent l="0" t="0" r="0" b="0"/>
            <wp:wrapTopAndBottom/>
            <wp:docPr id="1" name="圖片 3" descr="D:\子勖工作資料\(7)法制相關業務\112年\1129999_公告修正菸品尼古丁焦油含量檢測及容器標示辦法\第一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398" cy="1853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/>
          <w:sz w:val="28"/>
          <w:szCs w:val="28"/>
        </w:rPr>
        <w:t>第二組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</w:p>
    <w:p w14:paraId="6CE9BF9F" w14:textId="77777777" w:rsidR="005A792D" w:rsidRDefault="001E2DDA">
      <w:pPr>
        <w:pStyle w:val="Standard"/>
        <w:spacing w:line="500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53783BB" wp14:editId="1DC58623">
            <wp:simplePos x="0" y="0"/>
            <wp:positionH relativeFrom="column">
              <wp:posOffset>66595</wp:posOffset>
            </wp:positionH>
            <wp:positionV relativeFrom="paragraph">
              <wp:posOffset>14036</wp:posOffset>
            </wp:positionV>
            <wp:extent cx="2992675" cy="1651680"/>
            <wp:effectExtent l="0" t="0" r="0" b="5670"/>
            <wp:wrapTopAndBottom/>
            <wp:docPr id="2" name="圖片 4" descr="D:\子勖工作資料\(7)法制相關業務\112年\1129999_公告修正菸品尼古丁焦油含量檢測及容器標示辦法\第二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2675" cy="165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/>
          <w:sz w:val="28"/>
          <w:szCs w:val="28"/>
        </w:rPr>
        <w:t>第三組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1.04</w:t>
      </w:r>
    </w:p>
    <w:p w14:paraId="5E69329E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" behindDoc="0" locked="0" layoutInCell="1" allowOverlap="1" wp14:anchorId="3DB7A117" wp14:editId="48ABC7EC">
            <wp:simplePos x="0" y="0"/>
            <wp:positionH relativeFrom="column">
              <wp:posOffset>74880</wp:posOffset>
            </wp:positionH>
            <wp:positionV relativeFrom="paragraph">
              <wp:posOffset>3236</wp:posOffset>
            </wp:positionV>
            <wp:extent cx="3002395" cy="1605960"/>
            <wp:effectExtent l="0" t="0" r="7505" b="0"/>
            <wp:wrapTopAndBottom/>
            <wp:docPr id="3" name="圖片 5" descr="D:\子勖工作資料\(7)法制相關業務\112年\1129999_公告修正菸品尼古丁焦油含量檢測及容器標示辦法\第三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395" cy="1605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C7BAFB" w14:textId="77777777" w:rsidR="005A792D" w:rsidRDefault="005A792D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14:paraId="7D5CF204" w14:textId="77777777" w:rsidR="005A792D" w:rsidRDefault="001E2DDA">
      <w:pPr>
        <w:pStyle w:val="Standard"/>
        <w:pageBreakBefore/>
        <w:spacing w:line="500" w:lineRule="exact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第四組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1.28</w:t>
      </w:r>
    </w:p>
    <w:p w14:paraId="71BD848D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3" behindDoc="0" locked="0" layoutInCell="1" allowOverlap="1" wp14:anchorId="0121770A" wp14:editId="7BE066FD">
            <wp:simplePos x="0" y="0"/>
            <wp:positionH relativeFrom="column">
              <wp:posOffset>92875</wp:posOffset>
            </wp:positionH>
            <wp:positionV relativeFrom="paragraph">
              <wp:posOffset>1801</wp:posOffset>
            </wp:positionV>
            <wp:extent cx="3001682" cy="1354317"/>
            <wp:effectExtent l="0" t="0" r="8218" b="0"/>
            <wp:wrapTopAndBottom/>
            <wp:docPr id="4" name="圖片 6" descr="D:\子勖工作資料\(7)法制相關業務\112年\1129999_公告修正菸品尼古丁焦油含量檢測及容器標示辦法\第四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682" cy="1354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93143B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sz w:val="28"/>
          <w:szCs w:val="28"/>
        </w:rPr>
        <w:t>第五組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1.42</w:t>
      </w:r>
    </w:p>
    <w:p w14:paraId="3B7BCA6A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4" behindDoc="0" locked="0" layoutInCell="1" allowOverlap="1" wp14:anchorId="6ADBE621" wp14:editId="11186CDD">
            <wp:simplePos x="0" y="0"/>
            <wp:positionH relativeFrom="column">
              <wp:posOffset>118798</wp:posOffset>
            </wp:positionH>
            <wp:positionV relativeFrom="paragraph">
              <wp:posOffset>4315</wp:posOffset>
            </wp:positionV>
            <wp:extent cx="3002395" cy="1237676"/>
            <wp:effectExtent l="0" t="0" r="7505" b="574"/>
            <wp:wrapTopAndBottom/>
            <wp:docPr id="5" name="圖片 7" descr="D:\子勖工作資料\(7)法制相關業務\112年\1129999_公告修正菸品尼古丁焦油含量檢測及容器標示辦法\第五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395" cy="1237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111A14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sz w:val="28"/>
          <w:szCs w:val="28"/>
        </w:rPr>
        <w:t>第六組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共八樣式，長寬比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2.47</w:t>
      </w:r>
    </w:p>
    <w:p w14:paraId="06223561" w14:textId="77777777" w:rsidR="005A792D" w:rsidRDefault="001E2DDA">
      <w:pPr>
        <w:pStyle w:val="Standard"/>
        <w:spacing w:line="500" w:lineRule="exact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5" behindDoc="0" locked="0" layoutInCell="1" allowOverlap="1" wp14:anchorId="71150AE9" wp14:editId="4F50886D">
            <wp:simplePos x="0" y="0"/>
            <wp:positionH relativeFrom="page">
              <wp:align>center</wp:align>
            </wp:positionH>
            <wp:positionV relativeFrom="paragraph">
              <wp:posOffset>10076</wp:posOffset>
            </wp:positionV>
            <wp:extent cx="5124599" cy="1260363"/>
            <wp:effectExtent l="0" t="0" r="0" b="0"/>
            <wp:wrapTopAndBottom/>
            <wp:docPr id="6" name="圖片 8" descr="D:\子勖工作資料\(7)法制相關業務\112年\1129999_公告修正菸品尼古丁焦油含量檢測及容器標示辦法\第六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599" cy="1260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96681FC" w14:textId="77777777" w:rsidR="005A792D" w:rsidRDefault="005A792D">
      <w:pPr>
        <w:pStyle w:val="Standarduser"/>
        <w:tabs>
          <w:tab w:val="left" w:pos="2608"/>
        </w:tabs>
      </w:pPr>
    </w:p>
    <w:sectPr w:rsidR="005A792D">
      <w:footerReference w:type="default" r:id="rId13"/>
      <w:pgSz w:w="11906" w:h="16838"/>
      <w:pgMar w:top="1440" w:right="1797" w:bottom="1440" w:left="1797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5BEE" w14:textId="77777777" w:rsidR="001E2DDA" w:rsidRDefault="001E2DDA">
      <w:r>
        <w:separator/>
      </w:r>
    </w:p>
  </w:endnote>
  <w:endnote w:type="continuationSeparator" w:id="0">
    <w:p w14:paraId="4A27E0A6" w14:textId="77777777" w:rsidR="001E2DDA" w:rsidRDefault="001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7A3" w14:textId="77777777" w:rsidR="00892DB5" w:rsidRDefault="001E2DDA">
    <w:pPr>
      <w:pStyle w:val="a6"/>
      <w:jc w:val="center"/>
    </w:pPr>
  </w:p>
  <w:p w14:paraId="30A6E8EB" w14:textId="77777777" w:rsidR="00892DB5" w:rsidRDefault="001E2D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6557" w14:textId="77777777" w:rsidR="001E2DDA" w:rsidRDefault="001E2DDA">
      <w:r>
        <w:rPr>
          <w:color w:val="000000"/>
        </w:rPr>
        <w:separator/>
      </w:r>
    </w:p>
  </w:footnote>
  <w:footnote w:type="continuationSeparator" w:id="0">
    <w:p w14:paraId="054C390F" w14:textId="77777777" w:rsidR="001E2DDA" w:rsidRDefault="001E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0B"/>
    <w:multiLevelType w:val="multilevel"/>
    <w:tmpl w:val="82D6D3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769E9"/>
    <w:multiLevelType w:val="multilevel"/>
    <w:tmpl w:val="A99C4636"/>
    <w:styleLink w:val="WWNum12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E93"/>
    <w:multiLevelType w:val="multilevel"/>
    <w:tmpl w:val="2EC6E2B4"/>
    <w:styleLink w:val="WWNum10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7CF0"/>
    <w:multiLevelType w:val="multilevel"/>
    <w:tmpl w:val="A42A4C98"/>
    <w:styleLink w:val="WWNum15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4550"/>
    <w:multiLevelType w:val="multilevel"/>
    <w:tmpl w:val="C05622E0"/>
    <w:styleLink w:val="WWNum1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2FD"/>
    <w:multiLevelType w:val="multilevel"/>
    <w:tmpl w:val="F0F6CC0E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A1174C"/>
    <w:multiLevelType w:val="multilevel"/>
    <w:tmpl w:val="F4D8CA2A"/>
    <w:styleLink w:val="WWNum9"/>
    <w:lvl w:ilvl="0">
      <w:start w:val="1"/>
      <w:numFmt w:val="japaneseCounting"/>
      <w:lvlText w:val="（%1）"/>
      <w:lvlJc w:val="left"/>
      <w:pPr>
        <w:ind w:left="1557" w:hanging="85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62" w:hanging="480"/>
      </w:pPr>
    </w:lvl>
    <w:lvl w:ilvl="2">
      <w:start w:val="1"/>
      <w:numFmt w:val="lowerRoman"/>
      <w:lvlText w:val="%3."/>
      <w:lvlJc w:val="right"/>
      <w:pPr>
        <w:ind w:left="2142" w:hanging="480"/>
      </w:pPr>
    </w:lvl>
    <w:lvl w:ilvl="3">
      <w:start w:val="1"/>
      <w:numFmt w:val="decimal"/>
      <w:lvlText w:val="%4."/>
      <w:lvlJc w:val="left"/>
      <w:pPr>
        <w:ind w:left="2622" w:hanging="480"/>
      </w:pPr>
    </w:lvl>
    <w:lvl w:ilvl="4">
      <w:start w:val="1"/>
      <w:numFmt w:val="ideographTraditional"/>
      <w:lvlText w:val="%5、"/>
      <w:lvlJc w:val="left"/>
      <w:pPr>
        <w:ind w:left="3102" w:hanging="480"/>
      </w:pPr>
    </w:lvl>
    <w:lvl w:ilvl="5">
      <w:start w:val="1"/>
      <w:numFmt w:val="lowerRoman"/>
      <w:lvlText w:val="%6."/>
      <w:lvlJc w:val="right"/>
      <w:pPr>
        <w:ind w:left="3582" w:hanging="480"/>
      </w:pPr>
    </w:lvl>
    <w:lvl w:ilvl="6">
      <w:start w:val="1"/>
      <w:numFmt w:val="decimal"/>
      <w:lvlText w:val="%7."/>
      <w:lvlJc w:val="left"/>
      <w:pPr>
        <w:ind w:left="4062" w:hanging="480"/>
      </w:pPr>
    </w:lvl>
    <w:lvl w:ilvl="7">
      <w:start w:val="1"/>
      <w:numFmt w:val="ideographTraditional"/>
      <w:lvlText w:val="%8、"/>
      <w:lvlJc w:val="left"/>
      <w:pPr>
        <w:ind w:left="4542" w:hanging="480"/>
      </w:pPr>
    </w:lvl>
    <w:lvl w:ilvl="8">
      <w:start w:val="1"/>
      <w:numFmt w:val="lowerRoman"/>
      <w:lvlText w:val="%9."/>
      <w:lvlJc w:val="right"/>
      <w:pPr>
        <w:ind w:left="5022" w:hanging="480"/>
      </w:pPr>
    </w:lvl>
  </w:abstractNum>
  <w:abstractNum w:abstractNumId="7" w15:restartNumberingAfterBreak="0">
    <w:nsid w:val="26083313"/>
    <w:multiLevelType w:val="multilevel"/>
    <w:tmpl w:val="296A2508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CB2EE1"/>
    <w:multiLevelType w:val="multilevel"/>
    <w:tmpl w:val="3256887E"/>
    <w:styleLink w:val="WWNum1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D4BA5"/>
    <w:multiLevelType w:val="multilevel"/>
    <w:tmpl w:val="713A2B54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C57842"/>
    <w:multiLevelType w:val="multilevel"/>
    <w:tmpl w:val="91B67FB0"/>
    <w:styleLink w:val="WWNum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17D3"/>
    <w:multiLevelType w:val="multilevel"/>
    <w:tmpl w:val="5EB2662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E30A12"/>
    <w:multiLevelType w:val="multilevel"/>
    <w:tmpl w:val="EDE2BA22"/>
    <w:styleLink w:val="WWNum11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141A0"/>
    <w:multiLevelType w:val="multilevel"/>
    <w:tmpl w:val="9F4CA098"/>
    <w:styleLink w:val="WWNum18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B2228"/>
    <w:multiLevelType w:val="multilevel"/>
    <w:tmpl w:val="30CEBB5C"/>
    <w:styleLink w:val="WWNum8"/>
    <w:lvl w:ilvl="0">
      <w:start w:val="1"/>
      <w:numFmt w:val="japaneseCounting"/>
      <w:lvlText w:val="%1、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E2D5A"/>
    <w:multiLevelType w:val="multilevel"/>
    <w:tmpl w:val="2F52BD5E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B4058A"/>
    <w:multiLevelType w:val="multilevel"/>
    <w:tmpl w:val="5B705CCC"/>
    <w:styleLink w:val="WWNum16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675E"/>
    <w:multiLevelType w:val="multilevel"/>
    <w:tmpl w:val="A916582A"/>
    <w:styleLink w:val="WWNum7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0F55"/>
    <w:multiLevelType w:val="multilevel"/>
    <w:tmpl w:val="BC826A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87E561A"/>
    <w:multiLevelType w:val="multilevel"/>
    <w:tmpl w:val="D1288A1E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0B7875"/>
    <w:multiLevelType w:val="multilevel"/>
    <w:tmpl w:val="D122A06E"/>
    <w:styleLink w:val="WWNum13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56B80"/>
    <w:multiLevelType w:val="multilevel"/>
    <w:tmpl w:val="9F342F88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7"/>
  </w:num>
  <w:num w:numId="5">
    <w:abstractNumId w:val="21"/>
  </w:num>
  <w:num w:numId="6">
    <w:abstractNumId w:val="19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20"/>
  </w:num>
  <w:num w:numId="17">
    <w:abstractNumId w:val="4"/>
  </w:num>
  <w:num w:numId="18">
    <w:abstractNumId w:val="3"/>
  </w:num>
  <w:num w:numId="19">
    <w:abstractNumId w:val="16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92D"/>
    <w:rsid w:val="001E2DDA"/>
    <w:rsid w:val="005A792D"/>
    <w:rsid w:val="006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D08C"/>
  <w15:docId w15:val="{BD7CD660-BD01-476C-9296-D77865B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Balloon Text"/>
    <w:basedOn w:val="Standarduser"/>
    <w:rPr>
      <w:rFonts w:ascii="Arial" w:eastAsia="Arial" w:hAnsi="Arial" w:cs="Arial"/>
      <w:sz w:val="18"/>
      <w:szCs w:val="18"/>
    </w:rPr>
  </w:style>
  <w:style w:type="paragraph" w:customStyle="1" w:styleId="1">
    <w:name w:val="1."/>
    <w:basedOn w:val="Standarduser"/>
    <w:rPr>
      <w:rFonts w:ascii="Arial" w:eastAsia="標楷體" w:hAnsi="Arial" w:cs="Arial"/>
      <w:b/>
      <w:bCs/>
      <w:sz w:val="28"/>
      <w:szCs w:val="28"/>
    </w:rPr>
  </w:style>
  <w:style w:type="paragraph" w:customStyle="1" w:styleId="Textbodyindentuser">
    <w:name w:val="Text body indent (user)"/>
    <w:basedOn w:val="Standarduser"/>
    <w:pPr>
      <w:spacing w:line="700" w:lineRule="exact"/>
      <w:ind w:firstLine="574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lang w:bidi="hi-IN"/>
    </w:rPr>
  </w:style>
  <w:style w:type="paragraph" w:customStyle="1" w:styleId="014">
    <w:name w:val="014"/>
    <w:basedOn w:val="Standarduser"/>
    <w:pPr>
      <w:widowControl/>
    </w:pPr>
    <w:rPr>
      <w:rFonts w:ascii="新細明體, PMingLiU" w:hAnsi="新細明體, PMingLiU" w:cs="新細明體, PMingLiU"/>
      <w:lang w:bidi="hi-IN"/>
    </w:rPr>
  </w:style>
  <w:style w:type="paragraph" w:customStyle="1" w:styleId="0221">
    <w:name w:val="0221"/>
    <w:basedOn w:val="Standarduser"/>
    <w:pPr>
      <w:widowControl/>
    </w:pPr>
    <w:rPr>
      <w:rFonts w:ascii="新細明體, PMingLiU" w:hAnsi="新細明體, PMingLiU" w:cs="新細明體, PMingLiU"/>
      <w:lang w:bidi="hi-IN"/>
    </w:rPr>
  </w:style>
  <w:style w:type="paragraph" w:styleId="a7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GENFONTSTYLENAMETEMPLATEROLEMSGENFONTSTYLENAMEBYROLETEXT">
    <w:name w:val="MSG_EN_FONT_STYLE_NAME_TEMPLATE_ROLE MSG_EN_FONT_STYLE_NAME_BY_ROLE_TEXT"/>
    <w:basedOn w:val="Standarduser"/>
    <w:pPr>
      <w:spacing w:line="461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page number"/>
    <w:basedOn w:val="a0"/>
  </w:style>
  <w:style w:type="character" w:customStyle="1" w:styleId="a9">
    <w:name w:val="頁尾 字元"/>
    <w:rPr>
      <w:kern w:val="3"/>
    </w:rPr>
  </w:style>
  <w:style w:type="character" w:customStyle="1" w:styleId="MSGENFONTSTYLENAMETEMPLATEROLEMSGENFONTSTYLENAMEBYROLETEXT0">
    <w:name w:val="MSG_EN_FONT_STYLE_NAME_TEMPLATE_ROLE MSG_EN_FONT_STYLE_NAME_BY_ROLE_TEXT_"/>
    <w:rPr>
      <w:rFonts w:ascii="新細明體, PMingLiU" w:eastAsia="新細明體, PMingLiU" w:hAnsi="新細明體, PMingLiU" w:cs="新細明體, PMingLiU"/>
      <w:shd w:val="clear" w:color="auto" w:fill="FFFFFF"/>
    </w:rPr>
  </w:style>
  <w:style w:type="character" w:customStyle="1" w:styleId="aa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lang w:val="en-US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FF0000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菸品健康福利捐分配及運作辦法第四條、第五條修正草案對照表</dc:title>
  <dc:creator>國民健康局</dc:creator>
  <cp:keywords>菸品尼古丁焦油含量檢測</cp:keywords>
  <cp:lastModifiedBy>林意玲</cp:lastModifiedBy>
  <cp:revision>2</cp:revision>
  <cp:lastPrinted>2023-03-16T05:16:00Z</cp:lastPrinted>
  <dcterms:created xsi:type="dcterms:W3CDTF">2023-05-11T09:58:00Z</dcterms:created>
  <dcterms:modified xsi:type="dcterms:W3CDTF">2023-05-11T09:58:00Z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