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4F940" w14:textId="647CB15A" w:rsidR="00720C01" w:rsidRPr="0003097E" w:rsidRDefault="0003097E" w:rsidP="00242994">
      <w:pPr>
        <w:pStyle w:val="Default"/>
        <w:spacing w:beforeLines="50" w:before="180" w:afterLines="50" w:after="180" w:line="420" w:lineRule="exact"/>
        <w:ind w:left="3223" w:hangingChars="1150" w:hanging="322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3097E">
        <w:rPr>
          <w:rFonts w:ascii="Times New Roman" w:hAnsi="Times New Roman" w:cs="Times New Roman" w:hint="eastAsia"/>
          <w:b/>
          <w:sz w:val="28"/>
        </w:rPr>
        <w:t>全民健康保險慢性傳染病照護品質計畫—</w:t>
      </w:r>
      <w:r w:rsidRPr="0003097E">
        <w:rPr>
          <w:rFonts w:ascii="Times New Roman" w:hAnsi="Times New Roman" w:cs="Times New Roman"/>
          <w:b/>
          <w:bCs/>
          <w:sz w:val="28"/>
          <w:szCs w:val="28"/>
        </w:rPr>
        <w:t>長照機構加強型結核病防治計畫</w:t>
      </w:r>
    </w:p>
    <w:p w14:paraId="0F8AEE09" w14:textId="002DC791" w:rsidR="00720C01" w:rsidRPr="0003097E" w:rsidRDefault="009D0C7F" w:rsidP="00242994">
      <w:pPr>
        <w:pStyle w:val="Default"/>
        <w:spacing w:beforeLines="50" w:before="180" w:afterLines="50" w:after="180" w:line="420" w:lineRule="exact"/>
        <w:ind w:left="3223" w:hangingChars="1150" w:hanging="322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機構行政協助</w:t>
      </w:r>
      <w:r w:rsidR="00720C01" w:rsidRPr="0003097E">
        <w:rPr>
          <w:rFonts w:ascii="Times New Roman" w:hAnsi="Times New Roman" w:cs="Times New Roman"/>
          <w:b/>
          <w:sz w:val="28"/>
          <w:szCs w:val="28"/>
        </w:rPr>
        <w:t>合約書</w:t>
      </w:r>
      <w:r w:rsidR="00EA4BE1" w:rsidRPr="000309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DA8451" w14:textId="37163BE9" w:rsidR="00720C01" w:rsidRPr="00366E47" w:rsidRDefault="0032253B" w:rsidP="0003097E">
      <w:pPr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臺中市政府</w:t>
      </w:r>
      <w:r w:rsidR="00D4733A" w:rsidRPr="00366E47">
        <w:rPr>
          <w:rFonts w:eastAsia="標楷體"/>
          <w:kern w:val="0"/>
        </w:rPr>
        <w:t>衛生局</w:t>
      </w:r>
      <w:r w:rsidR="00D4733A" w:rsidRPr="00366E47">
        <w:rPr>
          <w:rFonts w:eastAsia="標楷體"/>
          <w:kern w:val="0"/>
        </w:rPr>
        <w:t>(</w:t>
      </w:r>
      <w:r w:rsidR="00D4733A" w:rsidRPr="00366E47">
        <w:rPr>
          <w:rFonts w:eastAsia="標楷體"/>
          <w:kern w:val="0"/>
        </w:rPr>
        <w:t>以下簡稱甲方</w:t>
      </w:r>
      <w:r w:rsidR="00D4733A" w:rsidRPr="00366E47">
        <w:rPr>
          <w:rFonts w:eastAsia="標楷體"/>
          <w:kern w:val="0"/>
        </w:rPr>
        <w:t>)</w:t>
      </w:r>
      <w:r w:rsidR="009D0C7F">
        <w:rPr>
          <w:rFonts w:eastAsia="標楷體" w:hint="eastAsia"/>
          <w:kern w:val="0"/>
        </w:rPr>
        <w:t>已審核同意</w:t>
      </w:r>
      <w:r w:rsidR="009D0C7F" w:rsidRPr="00366E47">
        <w:rPr>
          <w:rFonts w:eastAsia="標楷體"/>
          <w:kern w:val="0"/>
        </w:rPr>
        <w:t>__________________</w:t>
      </w:r>
      <w:r w:rsidR="009D0C7F">
        <w:rPr>
          <w:rFonts w:eastAsia="標楷體" w:hint="eastAsia"/>
          <w:kern w:val="0"/>
        </w:rPr>
        <w:t>(</w:t>
      </w:r>
      <w:r w:rsidR="009D0C7F">
        <w:rPr>
          <w:rFonts w:eastAsia="標楷體" w:hint="eastAsia"/>
          <w:kern w:val="0"/>
        </w:rPr>
        <w:t>子計畫三照護院所</w:t>
      </w:r>
      <w:r w:rsidR="009D0C7F">
        <w:rPr>
          <w:rFonts w:eastAsia="標楷體" w:hint="eastAsia"/>
          <w:kern w:val="0"/>
        </w:rPr>
        <w:t>)</w:t>
      </w:r>
      <w:r w:rsidR="006D400C">
        <w:rPr>
          <w:rFonts w:eastAsia="標楷體" w:hint="eastAsia"/>
          <w:kern w:val="0"/>
        </w:rPr>
        <w:t>協同</w:t>
      </w:r>
      <w:r w:rsidR="009D0C7F" w:rsidRPr="00366E47">
        <w:rPr>
          <w:rFonts w:eastAsia="標楷體"/>
          <w:kern w:val="0"/>
        </w:rPr>
        <w:t xml:space="preserve">__________________ </w:t>
      </w:r>
      <w:r w:rsidR="00D4733A" w:rsidRPr="00366E47">
        <w:rPr>
          <w:rFonts w:eastAsia="標楷體"/>
          <w:kern w:val="0"/>
        </w:rPr>
        <w:t>(</w:t>
      </w:r>
      <w:r w:rsidR="00D4733A" w:rsidRPr="00366E47">
        <w:rPr>
          <w:rFonts w:eastAsia="標楷體"/>
          <w:kern w:val="0"/>
        </w:rPr>
        <w:t>以下簡稱乙方</w:t>
      </w:r>
      <w:r w:rsidR="00D4733A" w:rsidRPr="00366E47">
        <w:rPr>
          <w:rFonts w:eastAsia="標楷體"/>
          <w:kern w:val="0"/>
        </w:rPr>
        <w:t>)</w:t>
      </w:r>
      <w:r w:rsidR="006D400C">
        <w:rPr>
          <w:rFonts w:eastAsia="標楷體" w:hint="eastAsia"/>
          <w:kern w:val="0"/>
        </w:rPr>
        <w:t>執行</w:t>
      </w:r>
      <w:r w:rsidR="00D4733A" w:rsidRPr="00366E47">
        <w:rPr>
          <w:rFonts w:eastAsia="標楷體"/>
          <w:kern w:val="0"/>
        </w:rPr>
        <w:t>「</w:t>
      </w:r>
      <w:r w:rsidR="0003097E" w:rsidRPr="0003097E">
        <w:rPr>
          <w:rFonts w:eastAsia="標楷體" w:hint="eastAsia"/>
          <w:kern w:val="0"/>
        </w:rPr>
        <w:t>全民健康保險慢性傳染病照護品質計畫—長照機構加強型結核病防治計畫</w:t>
      </w:r>
      <w:r w:rsidR="00D4733A" w:rsidRPr="00366E47">
        <w:rPr>
          <w:rFonts w:eastAsia="標楷體"/>
          <w:kern w:val="0"/>
        </w:rPr>
        <w:t>」，</w:t>
      </w:r>
      <w:r w:rsidR="00A212D6">
        <w:rPr>
          <w:rFonts w:eastAsia="標楷體" w:hint="eastAsia"/>
          <w:kern w:val="0"/>
        </w:rPr>
        <w:t>為強化計畫執行及效能，</w:t>
      </w:r>
      <w:r w:rsidR="00D4733A" w:rsidRPr="00366E47">
        <w:rPr>
          <w:rFonts w:eastAsia="標楷體"/>
          <w:kern w:val="0"/>
        </w:rPr>
        <w:t>雙方同意訂立條款如下：</w:t>
      </w:r>
    </w:p>
    <w:p w14:paraId="181623F9" w14:textId="24A74746" w:rsidR="000832DA" w:rsidRDefault="000832DA" w:rsidP="0012204E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標楷體"/>
        </w:rPr>
      </w:pPr>
      <w:r>
        <w:rPr>
          <w:rFonts w:eastAsia="標楷體" w:hint="eastAsia"/>
        </w:rPr>
        <w:t>依據</w:t>
      </w:r>
    </w:p>
    <w:p w14:paraId="26A2A937" w14:textId="01450DDB" w:rsidR="00B37320" w:rsidRDefault="00B37320" w:rsidP="0051371F">
      <w:pPr>
        <w:numPr>
          <w:ilvl w:val="0"/>
          <w:numId w:val="14"/>
        </w:numPr>
        <w:suppressAutoHyphens/>
        <w:autoSpaceDE w:val="0"/>
        <w:autoSpaceDN w:val="0"/>
        <w:jc w:val="both"/>
        <w:textAlignment w:val="baseline"/>
        <w:rPr>
          <w:rFonts w:eastAsia="標楷體"/>
        </w:rPr>
      </w:pPr>
      <w:r w:rsidRPr="00B37320">
        <w:rPr>
          <w:rFonts w:eastAsia="標楷體" w:hint="eastAsia"/>
        </w:rPr>
        <w:t>全民健康保險慢性傳染病照護品質計畫—長照機構加強型結核病防治計畫</w:t>
      </w:r>
      <w:r>
        <w:rPr>
          <w:rFonts w:eastAsia="標楷體" w:hint="eastAsia"/>
        </w:rPr>
        <w:t>。</w:t>
      </w:r>
    </w:p>
    <w:p w14:paraId="40662138" w14:textId="588F0D9C" w:rsidR="000832DA" w:rsidRPr="00B37320" w:rsidRDefault="00B37320" w:rsidP="0051371F">
      <w:pPr>
        <w:numPr>
          <w:ilvl w:val="0"/>
          <w:numId w:val="14"/>
        </w:numPr>
        <w:suppressAutoHyphens/>
        <w:autoSpaceDE w:val="0"/>
        <w:autoSpaceDN w:val="0"/>
        <w:jc w:val="both"/>
        <w:textAlignment w:val="baseline"/>
        <w:rPr>
          <w:rFonts w:eastAsia="標楷體"/>
        </w:rPr>
      </w:pPr>
      <w:r w:rsidRPr="00B37320">
        <w:rPr>
          <w:rFonts w:eastAsia="標楷體" w:hint="eastAsia"/>
        </w:rPr>
        <w:t>衛生福利部疾病管制署補助縣市衛生局辦理「結核病及漢生病直接觀察治療都治執行計畫」</w:t>
      </w:r>
      <w:r w:rsidR="001976B9">
        <w:rPr>
          <w:rFonts w:eastAsia="標楷體" w:hint="eastAsia"/>
        </w:rPr>
        <w:t>(</w:t>
      </w:r>
      <w:r w:rsidR="001976B9">
        <w:rPr>
          <w:rFonts w:eastAsia="標楷體" w:hint="eastAsia"/>
        </w:rPr>
        <w:t>下稱都治計畫</w:t>
      </w:r>
      <w:r w:rsidR="001976B9"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14:paraId="5D130857" w14:textId="2BDEA96A" w:rsidR="00720C01" w:rsidRPr="00366E47" w:rsidRDefault="009D47BD" w:rsidP="0012204E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標楷體"/>
        </w:rPr>
      </w:pPr>
      <w:r w:rsidRPr="00366E47">
        <w:rPr>
          <w:rFonts w:eastAsia="標楷體"/>
          <w:kern w:val="0"/>
        </w:rPr>
        <w:t>履約</w:t>
      </w:r>
      <w:r w:rsidR="00720C01" w:rsidRPr="00366E47">
        <w:rPr>
          <w:rFonts w:eastAsia="標楷體"/>
          <w:kern w:val="0"/>
        </w:rPr>
        <w:t>內容：</w:t>
      </w:r>
    </w:p>
    <w:p w14:paraId="01F68563" w14:textId="74C969B4" w:rsidR="00AA3B21" w:rsidRDefault="00AA3B21" w:rsidP="00B37320">
      <w:pPr>
        <w:numPr>
          <w:ilvl w:val="0"/>
          <w:numId w:val="18"/>
        </w:numPr>
        <w:suppressAutoHyphens/>
        <w:autoSpaceDE w:val="0"/>
        <w:autoSpaceDN w:val="0"/>
        <w:jc w:val="both"/>
        <w:textAlignment w:val="baseline"/>
        <w:rPr>
          <w:rFonts w:eastAsia="標楷體"/>
          <w:kern w:val="0"/>
        </w:rPr>
      </w:pPr>
      <w:r w:rsidRPr="003C1C06">
        <w:rPr>
          <w:rFonts w:eastAsia="標楷體"/>
          <w:kern w:val="0"/>
        </w:rPr>
        <w:t>乙方</w:t>
      </w:r>
      <w:r>
        <w:rPr>
          <w:rFonts w:eastAsia="標楷體" w:hint="eastAsia"/>
          <w:kern w:val="0"/>
        </w:rPr>
        <w:t>應</w:t>
      </w:r>
      <w:r w:rsidRPr="001E2289">
        <w:rPr>
          <w:rFonts w:eastAsia="標楷體" w:hint="eastAsia"/>
          <w:kern w:val="0"/>
        </w:rPr>
        <w:t>提供機構</w:t>
      </w:r>
      <w:r>
        <w:rPr>
          <w:rFonts w:eastAsia="標楷體" w:hint="eastAsia"/>
          <w:kern w:val="0"/>
        </w:rPr>
        <w:t>所有</w:t>
      </w:r>
      <w:r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含後續新進</w:t>
      </w:r>
      <w:r>
        <w:rPr>
          <w:rFonts w:eastAsia="標楷體" w:hint="eastAsia"/>
          <w:kern w:val="0"/>
        </w:rPr>
        <w:t>)</w:t>
      </w:r>
      <w:r w:rsidRPr="001E2289">
        <w:rPr>
          <w:rFonts w:eastAsia="標楷體" w:hint="eastAsia"/>
          <w:kern w:val="0"/>
        </w:rPr>
        <w:t>住民及工作人員名單</w:t>
      </w:r>
      <w:r>
        <w:rPr>
          <w:rFonts w:eastAsia="標楷體" w:hint="eastAsia"/>
          <w:kern w:val="0"/>
        </w:rPr>
        <w:t>及</w:t>
      </w:r>
      <w:r w:rsidR="006D66E4">
        <w:rPr>
          <w:rFonts w:eastAsia="標楷體" w:hint="eastAsia"/>
          <w:kern w:val="0"/>
        </w:rPr>
        <w:t>必要</w:t>
      </w:r>
      <w:r>
        <w:rPr>
          <w:rFonts w:eastAsia="標楷體" w:hint="eastAsia"/>
          <w:kern w:val="0"/>
        </w:rPr>
        <w:t>相關資料，以利計畫執行</w:t>
      </w:r>
      <w:r w:rsidR="006D400C">
        <w:rPr>
          <w:rFonts w:eastAsia="標楷體" w:hint="eastAsia"/>
          <w:kern w:val="0"/>
        </w:rPr>
        <w:t>院所</w:t>
      </w:r>
      <w:r>
        <w:rPr>
          <w:rFonts w:eastAsia="標楷體" w:hint="eastAsia"/>
          <w:kern w:val="0"/>
        </w:rPr>
        <w:t>於結核病追蹤管理系統建檔。</w:t>
      </w:r>
    </w:p>
    <w:p w14:paraId="1876FFE5" w14:textId="18F53FAA" w:rsidR="001E2289" w:rsidRPr="001E2289" w:rsidRDefault="003E2B4C" w:rsidP="00B37320">
      <w:pPr>
        <w:numPr>
          <w:ilvl w:val="0"/>
          <w:numId w:val="18"/>
        </w:numPr>
        <w:suppressAutoHyphens/>
        <w:autoSpaceDE w:val="0"/>
        <w:autoSpaceDN w:val="0"/>
        <w:jc w:val="both"/>
        <w:textAlignment w:val="baseline"/>
        <w:rPr>
          <w:rFonts w:eastAsia="標楷體"/>
          <w:kern w:val="0"/>
        </w:rPr>
      </w:pPr>
      <w:r w:rsidRPr="003C1C06">
        <w:rPr>
          <w:rFonts w:eastAsia="標楷體"/>
          <w:kern w:val="0"/>
        </w:rPr>
        <w:t>乙方</w:t>
      </w:r>
      <w:r w:rsidR="001E2289">
        <w:rPr>
          <w:rFonts w:eastAsia="標楷體" w:hint="eastAsia"/>
          <w:kern w:val="0"/>
        </w:rPr>
        <w:t>應</w:t>
      </w:r>
      <w:r w:rsidR="001E2289" w:rsidRPr="001E2289">
        <w:rPr>
          <w:rFonts w:eastAsia="標楷體" w:hint="eastAsia"/>
          <w:kern w:val="0"/>
        </w:rPr>
        <w:t>協</w:t>
      </w:r>
      <w:r w:rsidR="001E2289">
        <w:rPr>
          <w:rFonts w:eastAsia="標楷體" w:hint="eastAsia"/>
          <w:kern w:val="0"/>
        </w:rPr>
        <w:t>助</w:t>
      </w:r>
      <w:r w:rsidR="001E2289" w:rsidRPr="001E2289">
        <w:rPr>
          <w:rFonts w:eastAsia="標楷體" w:hint="eastAsia"/>
          <w:kern w:val="0"/>
        </w:rPr>
        <w:t>辦</w:t>
      </w:r>
      <w:r w:rsidR="001E2289">
        <w:rPr>
          <w:rFonts w:eastAsia="標楷體" w:hint="eastAsia"/>
          <w:kern w:val="0"/>
        </w:rPr>
        <w:t>理</w:t>
      </w:r>
      <w:r w:rsidR="001E2289" w:rsidRPr="001E2289">
        <w:rPr>
          <w:rFonts w:eastAsia="標楷體" w:hint="eastAsia"/>
          <w:kern w:val="0"/>
        </w:rPr>
        <w:t>機構衛教說明會</w:t>
      </w:r>
      <w:r w:rsidR="00AA3B21">
        <w:rPr>
          <w:rFonts w:eastAsia="標楷體" w:hint="eastAsia"/>
          <w:kern w:val="0"/>
        </w:rPr>
        <w:t>，包含提供場地及所需相關設備、通知並鼓勵機構人員及聯繫住民家屬積極參加、安排說明會進行流程及相關庶務事宜，</w:t>
      </w:r>
      <w:r w:rsidR="008242D6">
        <w:rPr>
          <w:rFonts w:eastAsia="標楷體" w:hint="eastAsia"/>
          <w:kern w:val="0"/>
        </w:rPr>
        <w:t>及</w:t>
      </w:r>
      <w:r w:rsidR="00AA3B21">
        <w:rPr>
          <w:rFonts w:eastAsia="標楷體" w:hint="eastAsia"/>
          <w:kern w:val="0"/>
        </w:rPr>
        <w:t>調查願意接受潛伏結核感染</w:t>
      </w:r>
      <w:r w:rsidR="00914179">
        <w:rPr>
          <w:rFonts w:eastAsia="標楷體" w:hint="eastAsia"/>
          <w:kern w:val="0"/>
        </w:rPr>
        <w:t>(LTBI)</w:t>
      </w:r>
      <w:r w:rsidR="00AA3B21">
        <w:rPr>
          <w:rFonts w:eastAsia="標楷體" w:hint="eastAsia"/>
          <w:kern w:val="0"/>
        </w:rPr>
        <w:t>檢驗名單。</w:t>
      </w:r>
    </w:p>
    <w:p w14:paraId="2843C2A5" w14:textId="2B7DDFAE" w:rsidR="001E2289" w:rsidRDefault="00914179" w:rsidP="00B37320">
      <w:pPr>
        <w:numPr>
          <w:ilvl w:val="0"/>
          <w:numId w:val="18"/>
        </w:numPr>
        <w:suppressAutoHyphens/>
        <w:autoSpaceDE w:val="0"/>
        <w:autoSpaceDN w:val="0"/>
        <w:jc w:val="both"/>
        <w:textAlignment w:val="baseline"/>
        <w:rPr>
          <w:rFonts w:eastAsia="標楷體"/>
          <w:kern w:val="0"/>
        </w:rPr>
      </w:pPr>
      <w:r w:rsidRPr="003C1C06">
        <w:rPr>
          <w:rFonts w:eastAsia="標楷體"/>
          <w:kern w:val="0"/>
        </w:rPr>
        <w:t>乙方</w:t>
      </w:r>
      <w:r>
        <w:rPr>
          <w:rFonts w:eastAsia="標楷體" w:hint="eastAsia"/>
          <w:kern w:val="0"/>
        </w:rPr>
        <w:t>應協助願意接受且符合</w:t>
      </w:r>
      <w:r>
        <w:rPr>
          <w:rFonts w:eastAsia="標楷體" w:hint="eastAsia"/>
          <w:kern w:val="0"/>
        </w:rPr>
        <w:t>LTBI</w:t>
      </w:r>
      <w:r>
        <w:rPr>
          <w:rFonts w:eastAsia="標楷體" w:hint="eastAsia"/>
          <w:kern w:val="0"/>
        </w:rPr>
        <w:t>檢驗資格之人員進行</w:t>
      </w:r>
      <w:r>
        <w:rPr>
          <w:rFonts w:eastAsia="標楷體" w:hint="eastAsia"/>
          <w:kern w:val="0"/>
        </w:rPr>
        <w:t>LTBI</w:t>
      </w:r>
      <w:r>
        <w:rPr>
          <w:rFonts w:eastAsia="標楷體" w:hint="eastAsia"/>
          <w:kern w:val="0"/>
        </w:rPr>
        <w:t>檢驗。</w:t>
      </w:r>
    </w:p>
    <w:p w14:paraId="11841EAD" w14:textId="55E22B26" w:rsidR="00914179" w:rsidRDefault="00914179" w:rsidP="00B37320">
      <w:pPr>
        <w:numPr>
          <w:ilvl w:val="0"/>
          <w:numId w:val="18"/>
        </w:numPr>
        <w:suppressAutoHyphens/>
        <w:autoSpaceDE w:val="0"/>
        <w:autoSpaceDN w:val="0"/>
        <w:jc w:val="both"/>
        <w:textAlignment w:val="baseline"/>
        <w:rPr>
          <w:rFonts w:eastAsia="標楷體"/>
          <w:kern w:val="0"/>
        </w:rPr>
      </w:pPr>
      <w:r w:rsidRPr="003C1C06">
        <w:rPr>
          <w:rFonts w:eastAsia="標楷體"/>
          <w:kern w:val="0"/>
        </w:rPr>
        <w:t>乙方</w:t>
      </w:r>
      <w:r>
        <w:rPr>
          <w:rFonts w:eastAsia="標楷體" w:hint="eastAsia"/>
          <w:kern w:val="0"/>
        </w:rPr>
        <w:t>應協助</w:t>
      </w:r>
      <w:r w:rsidR="00DC5908">
        <w:rPr>
          <w:rFonts w:eastAsia="標楷體" w:hint="eastAsia"/>
          <w:kern w:val="0"/>
        </w:rPr>
        <w:t>LTBI</w:t>
      </w:r>
      <w:r w:rsidR="00DC5908">
        <w:rPr>
          <w:rFonts w:eastAsia="標楷體" w:hint="eastAsia"/>
          <w:kern w:val="0"/>
        </w:rPr>
        <w:t>檢驗結果陽性者</w:t>
      </w:r>
      <w:r w:rsidR="00E9383D">
        <w:rPr>
          <w:rFonts w:eastAsia="標楷體" w:hint="eastAsia"/>
          <w:kern w:val="0"/>
        </w:rPr>
        <w:t>接受</w:t>
      </w:r>
      <w:r w:rsidR="00E9383D">
        <w:rPr>
          <w:rFonts w:eastAsia="標楷體" w:hint="eastAsia"/>
          <w:kern w:val="0"/>
        </w:rPr>
        <w:t>LTBI</w:t>
      </w:r>
      <w:r w:rsidR="00E9383D">
        <w:rPr>
          <w:rFonts w:eastAsia="標楷體" w:hint="eastAsia"/>
          <w:kern w:val="0"/>
        </w:rPr>
        <w:t>治療評估</w:t>
      </w:r>
      <w:r w:rsidR="00E07330">
        <w:rPr>
          <w:rFonts w:eastAsia="標楷體" w:hint="eastAsia"/>
          <w:kern w:val="0"/>
        </w:rPr>
        <w:t>，</w:t>
      </w:r>
      <w:r w:rsidR="006D66E4">
        <w:rPr>
          <w:rFonts w:eastAsia="標楷體" w:hint="eastAsia"/>
          <w:kern w:val="0"/>
        </w:rPr>
        <w:t>包含</w:t>
      </w:r>
      <w:r w:rsidR="00E07330">
        <w:rPr>
          <w:rFonts w:eastAsia="標楷體" w:hint="eastAsia"/>
          <w:kern w:val="0"/>
        </w:rPr>
        <w:t>治療</w:t>
      </w:r>
      <w:r w:rsidR="006D400C">
        <w:rPr>
          <w:rFonts w:eastAsia="標楷體" w:hint="eastAsia"/>
          <w:kern w:val="0"/>
        </w:rPr>
        <w:t>開始</w:t>
      </w:r>
      <w:r w:rsidR="00E07330">
        <w:rPr>
          <w:rFonts w:eastAsia="標楷體" w:hint="eastAsia"/>
          <w:kern w:val="0"/>
        </w:rPr>
        <w:t>前一個月內胸部</w:t>
      </w:r>
      <w:r w:rsidR="00E07330">
        <w:rPr>
          <w:rFonts w:eastAsia="標楷體" w:hint="eastAsia"/>
          <w:kern w:val="0"/>
        </w:rPr>
        <w:t>X</w:t>
      </w:r>
      <w:r w:rsidR="00E07330">
        <w:rPr>
          <w:rFonts w:eastAsia="標楷體" w:hint="eastAsia"/>
          <w:kern w:val="0"/>
        </w:rPr>
        <w:t>光檢查結果</w:t>
      </w:r>
      <w:r w:rsidR="006D66E4">
        <w:rPr>
          <w:rFonts w:eastAsia="標楷體" w:hint="eastAsia"/>
          <w:kern w:val="0"/>
        </w:rPr>
        <w:t>、</w:t>
      </w:r>
      <w:r w:rsidR="00275132">
        <w:rPr>
          <w:rFonts w:eastAsia="標楷體" w:hint="eastAsia"/>
          <w:kern w:val="0"/>
        </w:rPr>
        <w:t>必</w:t>
      </w:r>
      <w:r w:rsidR="006D400C">
        <w:rPr>
          <w:rFonts w:eastAsia="標楷體" w:hint="eastAsia"/>
          <w:kern w:val="0"/>
        </w:rPr>
        <w:t>要之血液生化檢測及慢性病</w:t>
      </w:r>
      <w:r w:rsidR="006D66E4">
        <w:rPr>
          <w:rFonts w:eastAsia="標楷體" w:hint="eastAsia"/>
          <w:kern w:val="0"/>
        </w:rPr>
        <w:t>用藥情形等</w:t>
      </w:r>
      <w:r w:rsidR="00E9383D">
        <w:rPr>
          <w:rFonts w:eastAsia="標楷體" w:hint="eastAsia"/>
          <w:kern w:val="0"/>
        </w:rPr>
        <w:t>，於排除活動性結核病後</w:t>
      </w:r>
      <w:r w:rsidR="00DC5908">
        <w:rPr>
          <w:rFonts w:eastAsia="標楷體" w:hint="eastAsia"/>
          <w:kern w:val="0"/>
        </w:rPr>
        <w:t>，</w:t>
      </w:r>
      <w:r w:rsidR="006D66E4">
        <w:rPr>
          <w:rFonts w:eastAsia="標楷體" w:hint="eastAsia"/>
          <w:kern w:val="0"/>
        </w:rPr>
        <w:t>鼓勵其</w:t>
      </w:r>
      <w:r w:rsidR="00DC5908">
        <w:rPr>
          <w:rFonts w:eastAsia="標楷體" w:hint="eastAsia"/>
          <w:kern w:val="0"/>
        </w:rPr>
        <w:t>接受</w:t>
      </w:r>
      <w:r w:rsidR="00DC5908">
        <w:rPr>
          <w:rFonts w:eastAsia="標楷體" w:hint="eastAsia"/>
          <w:kern w:val="0"/>
        </w:rPr>
        <w:t>LTBI</w:t>
      </w:r>
      <w:r w:rsidR="00DC5908">
        <w:rPr>
          <w:rFonts w:eastAsia="標楷體" w:hint="eastAsia"/>
          <w:kern w:val="0"/>
        </w:rPr>
        <w:t>治療及都治關懷服務。</w:t>
      </w:r>
    </w:p>
    <w:p w14:paraId="055720A4" w14:textId="44D8FAB6" w:rsidR="00DC5908" w:rsidRDefault="005F216B" w:rsidP="00B37320">
      <w:pPr>
        <w:numPr>
          <w:ilvl w:val="0"/>
          <w:numId w:val="18"/>
        </w:numPr>
        <w:suppressAutoHyphens/>
        <w:autoSpaceDE w:val="0"/>
        <w:autoSpaceDN w:val="0"/>
        <w:jc w:val="both"/>
        <w:textAlignment w:val="baseline"/>
        <w:rPr>
          <w:rFonts w:eastAsia="標楷體"/>
          <w:kern w:val="0"/>
        </w:rPr>
      </w:pPr>
      <w:r w:rsidRPr="003C1C06">
        <w:rPr>
          <w:rFonts w:eastAsia="標楷體"/>
          <w:kern w:val="0"/>
        </w:rPr>
        <w:t>乙方</w:t>
      </w:r>
      <w:r>
        <w:rPr>
          <w:rFonts w:eastAsia="標楷體" w:hint="eastAsia"/>
          <w:kern w:val="0"/>
        </w:rPr>
        <w:t>應接受甲方</w:t>
      </w:r>
      <w:r w:rsidR="007A1B72">
        <w:rPr>
          <w:rFonts w:eastAsia="標楷體" w:hint="eastAsia"/>
          <w:kern w:val="0"/>
        </w:rPr>
        <w:t>對於</w:t>
      </w:r>
      <w:r w:rsidRPr="005F216B">
        <w:rPr>
          <w:rFonts w:eastAsia="標楷體" w:hint="eastAsia"/>
          <w:kern w:val="0"/>
        </w:rPr>
        <w:t>機構內人員</w:t>
      </w:r>
      <w:r w:rsidR="00F966A8">
        <w:rPr>
          <w:rFonts w:eastAsia="標楷體" w:hint="eastAsia"/>
          <w:kern w:val="0"/>
        </w:rPr>
        <w:t>的</w:t>
      </w:r>
      <w:r w:rsidRPr="005F216B">
        <w:rPr>
          <w:rFonts w:eastAsia="標楷體" w:hint="eastAsia"/>
          <w:kern w:val="0"/>
        </w:rPr>
        <w:t>訓練，</w:t>
      </w:r>
      <w:r>
        <w:rPr>
          <w:rFonts w:eastAsia="標楷體" w:hint="eastAsia"/>
          <w:kern w:val="0"/>
        </w:rPr>
        <w:t>由</w:t>
      </w:r>
      <w:r w:rsidR="00F966A8">
        <w:rPr>
          <w:rFonts w:eastAsia="標楷體" w:hint="eastAsia"/>
          <w:kern w:val="0"/>
        </w:rPr>
        <w:t>完成</w:t>
      </w:r>
      <w:r w:rsidR="006D66E4">
        <w:rPr>
          <w:rFonts w:eastAsia="標楷體" w:hint="eastAsia"/>
          <w:kern w:val="0"/>
        </w:rPr>
        <w:t>訓練</w:t>
      </w:r>
      <w:r w:rsidR="00F966A8">
        <w:rPr>
          <w:rFonts w:eastAsia="標楷體" w:hint="eastAsia"/>
          <w:kern w:val="0"/>
        </w:rPr>
        <w:t>之</w:t>
      </w:r>
      <w:r w:rsidR="006D66E4" w:rsidRPr="005F216B">
        <w:rPr>
          <w:rFonts w:eastAsia="標楷體" w:hint="eastAsia"/>
          <w:kern w:val="0"/>
        </w:rPr>
        <w:t>人員</w:t>
      </w:r>
      <w:r>
        <w:rPr>
          <w:rFonts w:eastAsia="標楷體" w:hint="eastAsia"/>
          <w:kern w:val="0"/>
        </w:rPr>
        <w:t>進行</w:t>
      </w:r>
      <w:r>
        <w:rPr>
          <w:rFonts w:eastAsia="標楷體" w:hint="eastAsia"/>
          <w:kern w:val="0"/>
        </w:rPr>
        <w:t>LTBI</w:t>
      </w:r>
      <w:r>
        <w:rPr>
          <w:rFonts w:eastAsia="標楷體" w:hint="eastAsia"/>
          <w:kern w:val="0"/>
        </w:rPr>
        <w:t>治療個案</w:t>
      </w:r>
      <w:r w:rsidRPr="005F216B">
        <w:rPr>
          <w:rFonts w:eastAsia="標楷體" w:hint="eastAsia"/>
          <w:kern w:val="0"/>
        </w:rPr>
        <w:t>送藥及副作用監測工作</w:t>
      </w:r>
      <w:r w:rsidR="006D66E4">
        <w:rPr>
          <w:rFonts w:eastAsia="標楷體" w:hint="eastAsia"/>
          <w:kern w:val="0"/>
        </w:rPr>
        <w:t>，良好儲存及管理藥物</w:t>
      </w:r>
      <w:r w:rsidRPr="005F216B">
        <w:rPr>
          <w:rFonts w:eastAsia="標楷體" w:hint="eastAsia"/>
          <w:kern w:val="0"/>
        </w:rPr>
        <w:t>，</w:t>
      </w:r>
      <w:r w:rsidR="006D66E4">
        <w:rPr>
          <w:rFonts w:eastAsia="標楷體" w:hint="eastAsia"/>
          <w:kern w:val="0"/>
        </w:rPr>
        <w:t>且應</w:t>
      </w:r>
      <w:r w:rsidR="007A1B72">
        <w:rPr>
          <w:rFonts w:eastAsia="標楷體" w:hint="eastAsia"/>
          <w:kern w:val="0"/>
        </w:rPr>
        <w:t>注意</w:t>
      </w:r>
      <w:r w:rsidRPr="005F216B">
        <w:rPr>
          <w:rFonts w:eastAsia="標楷體" w:hint="eastAsia"/>
          <w:kern w:val="0"/>
        </w:rPr>
        <w:t>保護個案隱私，避免造成標籤化影響</w:t>
      </w:r>
      <w:r w:rsidR="006D66E4">
        <w:rPr>
          <w:rFonts w:eastAsia="標楷體" w:hint="eastAsia"/>
          <w:kern w:val="0"/>
        </w:rPr>
        <w:t>，並鼓勵其完成</w:t>
      </w:r>
      <w:r w:rsidR="006D66E4">
        <w:rPr>
          <w:rFonts w:eastAsia="標楷體" w:hint="eastAsia"/>
          <w:kern w:val="0"/>
        </w:rPr>
        <w:t>LTBI</w:t>
      </w:r>
      <w:r w:rsidR="006D66E4">
        <w:rPr>
          <w:rFonts w:eastAsia="標楷體" w:hint="eastAsia"/>
          <w:kern w:val="0"/>
        </w:rPr>
        <w:t>治療。</w:t>
      </w:r>
      <w:r>
        <w:rPr>
          <w:rFonts w:eastAsia="標楷體" w:hint="eastAsia"/>
          <w:kern w:val="0"/>
        </w:rPr>
        <w:t>甲方得於必要時介入</w:t>
      </w:r>
      <w:r w:rsidR="006D66E4">
        <w:rPr>
          <w:rFonts w:eastAsia="標楷體" w:hint="eastAsia"/>
          <w:kern w:val="0"/>
        </w:rPr>
        <w:t>，</w:t>
      </w:r>
      <w:r w:rsidRPr="005F216B">
        <w:rPr>
          <w:rFonts w:eastAsia="標楷體" w:hint="eastAsia"/>
          <w:kern w:val="0"/>
        </w:rPr>
        <w:t>給予適當的說明衛教</w:t>
      </w:r>
      <w:r w:rsidR="006D66E4">
        <w:rPr>
          <w:rFonts w:eastAsia="標楷體" w:hint="eastAsia"/>
          <w:kern w:val="0"/>
        </w:rPr>
        <w:t>及指導</w:t>
      </w:r>
      <w:r>
        <w:rPr>
          <w:rFonts w:eastAsia="標楷體" w:hint="eastAsia"/>
          <w:kern w:val="0"/>
        </w:rPr>
        <w:t>，以</w:t>
      </w:r>
      <w:r w:rsidR="006D400C">
        <w:rPr>
          <w:rFonts w:eastAsia="標楷體" w:hint="eastAsia"/>
          <w:kern w:val="0"/>
        </w:rPr>
        <w:t>確保</w:t>
      </w:r>
      <w:r w:rsidR="006D400C">
        <w:rPr>
          <w:rFonts w:eastAsia="標楷體" w:hint="eastAsia"/>
          <w:kern w:val="0"/>
        </w:rPr>
        <w:t>LTBI</w:t>
      </w:r>
      <w:r w:rsidR="006D400C">
        <w:rPr>
          <w:rFonts w:eastAsia="標楷體" w:hint="eastAsia"/>
          <w:kern w:val="0"/>
        </w:rPr>
        <w:t>治療個案服藥正確性</w:t>
      </w:r>
      <w:r w:rsidR="006D66E4">
        <w:rPr>
          <w:rFonts w:eastAsia="標楷體" w:hint="eastAsia"/>
          <w:kern w:val="0"/>
        </w:rPr>
        <w:t>，及</w:t>
      </w:r>
      <w:r w:rsidR="006D400C" w:rsidRPr="005F216B">
        <w:rPr>
          <w:rFonts w:eastAsia="標楷體" w:hint="eastAsia"/>
          <w:kern w:val="0"/>
        </w:rPr>
        <w:t>降低</w:t>
      </w:r>
      <w:r w:rsidR="006D400C">
        <w:rPr>
          <w:rFonts w:eastAsia="標楷體" w:hint="eastAsia"/>
          <w:kern w:val="0"/>
        </w:rPr>
        <w:t>機構</w:t>
      </w:r>
      <w:r w:rsidR="006D400C" w:rsidRPr="005F216B">
        <w:rPr>
          <w:rFonts w:eastAsia="標楷體" w:hint="eastAsia"/>
          <w:kern w:val="0"/>
        </w:rPr>
        <w:t>住民及工作人員對藥物可能的副作用產生群體性的過度反應</w:t>
      </w:r>
      <w:r w:rsidRPr="005F216B">
        <w:rPr>
          <w:rFonts w:eastAsia="標楷體" w:hint="eastAsia"/>
          <w:kern w:val="0"/>
        </w:rPr>
        <w:t>。</w:t>
      </w:r>
    </w:p>
    <w:p w14:paraId="13CD9672" w14:textId="064A7D06" w:rsidR="007A1B72" w:rsidRPr="001E2289" w:rsidRDefault="007A1B72" w:rsidP="00B37320">
      <w:pPr>
        <w:numPr>
          <w:ilvl w:val="0"/>
          <w:numId w:val="18"/>
        </w:numPr>
        <w:suppressAutoHyphens/>
        <w:autoSpaceDE w:val="0"/>
        <w:autoSpaceDN w:val="0"/>
        <w:jc w:val="both"/>
        <w:textAlignment w:val="baseline"/>
        <w:rPr>
          <w:rFonts w:eastAsia="標楷體"/>
          <w:kern w:val="0"/>
        </w:rPr>
      </w:pPr>
      <w:r w:rsidRPr="003C1C06">
        <w:rPr>
          <w:rFonts w:eastAsia="標楷體"/>
          <w:kern w:val="0"/>
        </w:rPr>
        <w:t>乙方</w:t>
      </w:r>
      <w:r>
        <w:rPr>
          <w:rFonts w:eastAsia="標楷體" w:hint="eastAsia"/>
          <w:kern w:val="0"/>
        </w:rPr>
        <w:t>應協助進行</w:t>
      </w:r>
      <w:r w:rsidRPr="001E2289">
        <w:rPr>
          <w:rFonts w:eastAsia="標楷體" w:hint="eastAsia"/>
          <w:kern w:val="0"/>
        </w:rPr>
        <w:t>機構住民及工作人員</w:t>
      </w:r>
      <w:r>
        <w:rPr>
          <w:rFonts w:eastAsia="標楷體" w:hint="eastAsia"/>
          <w:kern w:val="0"/>
        </w:rPr>
        <w:t>症狀監測，頻率為每月一次</w:t>
      </w:r>
      <w:r>
        <w:rPr>
          <w:rFonts w:eastAsia="標楷體" w:hint="eastAsia"/>
          <w:kern w:val="0"/>
        </w:rPr>
        <w:t>(LTBI</w:t>
      </w:r>
      <w:r>
        <w:rPr>
          <w:rFonts w:eastAsia="標楷體" w:hint="eastAsia"/>
          <w:kern w:val="0"/>
        </w:rPr>
        <w:t>檢驗陽性但未加入</w:t>
      </w:r>
      <w:r>
        <w:rPr>
          <w:rFonts w:eastAsia="標楷體" w:hint="eastAsia"/>
          <w:kern w:val="0"/>
        </w:rPr>
        <w:t>LTBI</w:t>
      </w:r>
      <w:r>
        <w:rPr>
          <w:rFonts w:eastAsia="標楷體" w:hint="eastAsia"/>
          <w:kern w:val="0"/>
        </w:rPr>
        <w:t>治療者為兩週一次</w:t>
      </w:r>
      <w:r>
        <w:rPr>
          <w:rFonts w:eastAsia="標楷體" w:hint="eastAsia"/>
          <w:kern w:val="0"/>
        </w:rPr>
        <w:t>)</w:t>
      </w:r>
      <w:r>
        <w:rPr>
          <w:rFonts w:eastAsia="標楷體" w:hint="eastAsia"/>
          <w:kern w:val="0"/>
        </w:rPr>
        <w:t>，對於有出現</w:t>
      </w:r>
      <w:r w:rsidRPr="007A1B72">
        <w:rPr>
          <w:rFonts w:eastAsia="標楷體" w:hint="eastAsia"/>
          <w:kern w:val="0"/>
        </w:rPr>
        <w:t>咳嗽超過</w:t>
      </w:r>
      <w:r w:rsidRPr="007A1B72">
        <w:rPr>
          <w:rFonts w:eastAsia="標楷體" w:hint="eastAsia"/>
          <w:kern w:val="0"/>
        </w:rPr>
        <w:t>2</w:t>
      </w:r>
      <w:r w:rsidRPr="007A1B72">
        <w:rPr>
          <w:rFonts w:eastAsia="標楷體" w:hint="eastAsia"/>
          <w:kern w:val="0"/>
        </w:rPr>
        <w:t>週、胸痛、發燒、體重減輕等結核病相關症狀，經醫師評估疑似結核病者</w:t>
      </w:r>
      <w:r>
        <w:rPr>
          <w:rFonts w:eastAsia="標楷體" w:hint="eastAsia"/>
          <w:kern w:val="0"/>
        </w:rPr>
        <w:t>，協助留痰</w:t>
      </w:r>
      <w:r w:rsidR="001976B9">
        <w:rPr>
          <w:rFonts w:eastAsia="標楷體" w:hint="eastAsia"/>
          <w:kern w:val="0"/>
        </w:rPr>
        <w:t>並請</w:t>
      </w:r>
      <w:r w:rsidR="001976B9" w:rsidRPr="00B37320">
        <w:rPr>
          <w:rFonts w:eastAsia="標楷體" w:hint="eastAsia"/>
        </w:rPr>
        <w:t>長照機構加強型結核病防治計畫</w:t>
      </w:r>
      <w:r w:rsidR="001976B9">
        <w:rPr>
          <w:rFonts w:eastAsia="標楷體" w:hint="eastAsia"/>
        </w:rPr>
        <w:t>照護院所</w:t>
      </w:r>
      <w:r>
        <w:rPr>
          <w:rFonts w:eastAsia="標楷體" w:hint="eastAsia"/>
          <w:kern w:val="0"/>
        </w:rPr>
        <w:t>進行結核菌</w:t>
      </w:r>
      <w:r w:rsidRPr="007A1B72">
        <w:rPr>
          <w:rFonts w:eastAsia="標楷體" w:hint="eastAsia"/>
          <w:kern w:val="0"/>
        </w:rPr>
        <w:t>快速分子檢測</w:t>
      </w:r>
      <w:r>
        <w:rPr>
          <w:rFonts w:eastAsia="標楷體" w:hint="eastAsia"/>
          <w:kern w:val="0"/>
        </w:rPr>
        <w:t>。</w:t>
      </w:r>
    </w:p>
    <w:p w14:paraId="3E33E78B" w14:textId="6BECB105" w:rsidR="003E2B4C" w:rsidRPr="00366E47" w:rsidRDefault="00914179" w:rsidP="00B37320">
      <w:pPr>
        <w:numPr>
          <w:ilvl w:val="0"/>
          <w:numId w:val="18"/>
        </w:numPr>
        <w:suppressAutoHyphens/>
        <w:autoSpaceDE w:val="0"/>
        <w:autoSpaceDN w:val="0"/>
        <w:jc w:val="both"/>
        <w:textAlignment w:val="baseline"/>
      </w:pPr>
      <w:r w:rsidRPr="003C1C06">
        <w:rPr>
          <w:rFonts w:eastAsia="標楷體"/>
          <w:kern w:val="0"/>
        </w:rPr>
        <w:t>乙方</w:t>
      </w:r>
      <w:r>
        <w:rPr>
          <w:rFonts w:eastAsia="標楷體" w:hint="eastAsia"/>
          <w:kern w:val="0"/>
        </w:rPr>
        <w:t>應協助及配合其他</w:t>
      </w:r>
      <w:r w:rsidR="006D400C">
        <w:rPr>
          <w:rFonts w:eastAsia="標楷體" w:hint="eastAsia"/>
          <w:kern w:val="0"/>
        </w:rPr>
        <w:t>與</w:t>
      </w:r>
      <w:r w:rsidR="001E2289" w:rsidRPr="001E2289">
        <w:rPr>
          <w:rFonts w:eastAsia="標楷體" w:hint="eastAsia"/>
          <w:kern w:val="0"/>
        </w:rPr>
        <w:t>計畫</w:t>
      </w:r>
      <w:r>
        <w:rPr>
          <w:rFonts w:eastAsia="標楷體" w:hint="eastAsia"/>
          <w:kern w:val="0"/>
        </w:rPr>
        <w:t>推展及</w:t>
      </w:r>
      <w:r w:rsidR="001E2289" w:rsidRPr="001E2289">
        <w:rPr>
          <w:rFonts w:eastAsia="標楷體" w:hint="eastAsia"/>
          <w:kern w:val="0"/>
        </w:rPr>
        <w:t>執行</w:t>
      </w:r>
      <w:r w:rsidR="006D400C">
        <w:rPr>
          <w:rFonts w:eastAsia="標楷體" w:hint="eastAsia"/>
          <w:kern w:val="0"/>
        </w:rPr>
        <w:t>有關</w:t>
      </w:r>
      <w:r w:rsidR="001E2289" w:rsidRPr="001E2289">
        <w:rPr>
          <w:rFonts w:eastAsia="標楷體" w:hint="eastAsia"/>
          <w:kern w:val="0"/>
        </w:rPr>
        <w:t>事項</w:t>
      </w:r>
      <w:r w:rsidR="00EE6C17">
        <w:rPr>
          <w:rFonts w:eastAsia="標楷體" w:hint="eastAsia"/>
          <w:kern w:val="0"/>
        </w:rPr>
        <w:t>：</w:t>
      </w:r>
      <w:r w:rsidR="000C118F" w:rsidRPr="000C118F">
        <w:rPr>
          <w:rFonts w:eastAsia="標楷體" w:hint="eastAsia"/>
          <w:kern w:val="0"/>
          <w:u w:val="single"/>
        </w:rPr>
        <w:t>無</w:t>
      </w:r>
      <w:r w:rsidR="00EE6C17">
        <w:rPr>
          <w:rFonts w:eastAsia="標楷體" w:hint="eastAsia"/>
          <w:kern w:val="0"/>
        </w:rPr>
        <w:t>。</w:t>
      </w:r>
    </w:p>
    <w:p w14:paraId="4D42DB78" w14:textId="5F288DBB" w:rsidR="003E2B4C" w:rsidRPr="00366E47" w:rsidRDefault="003E2B4C" w:rsidP="0012204E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eastAsia="標楷體"/>
        </w:rPr>
      </w:pPr>
      <w:r w:rsidRPr="00C500F9">
        <w:rPr>
          <w:rFonts w:eastAsia="標楷體"/>
          <w:kern w:val="0"/>
        </w:rPr>
        <w:t>合約</w:t>
      </w:r>
      <w:r w:rsidRPr="00366E47">
        <w:rPr>
          <w:rFonts w:eastAsia="標楷體"/>
        </w:rPr>
        <w:t>期限：</w:t>
      </w:r>
      <w:r w:rsidR="00831C10">
        <w:rPr>
          <w:rFonts w:eastAsia="標楷體" w:hint="eastAsia"/>
        </w:rPr>
        <w:t>自</w:t>
      </w:r>
      <w:r w:rsidR="00831C10">
        <w:rPr>
          <w:rFonts w:eastAsia="標楷體" w:hint="eastAsia"/>
          <w:kern w:val="0"/>
        </w:rPr>
        <w:t xml:space="preserve">   </w:t>
      </w:r>
      <w:r w:rsidRPr="003C1C06">
        <w:rPr>
          <w:rFonts w:eastAsia="標楷體"/>
        </w:rPr>
        <w:t>年</w:t>
      </w:r>
      <w:r w:rsidR="00B24DB8">
        <w:rPr>
          <w:rFonts w:eastAsia="標楷體" w:hint="eastAsia"/>
        </w:rPr>
        <w:t xml:space="preserve"> </w:t>
      </w:r>
      <w:r w:rsidR="00831C10">
        <w:rPr>
          <w:rFonts w:eastAsia="標楷體" w:hint="eastAsia"/>
        </w:rPr>
        <w:t xml:space="preserve">  </w:t>
      </w:r>
      <w:r w:rsidR="00366E47" w:rsidRPr="003C1C06">
        <w:rPr>
          <w:rFonts w:eastAsia="標楷體"/>
        </w:rPr>
        <w:t>月</w:t>
      </w:r>
      <w:r w:rsidR="00831C10">
        <w:rPr>
          <w:rFonts w:eastAsia="標楷體" w:hint="eastAsia"/>
        </w:rPr>
        <w:t xml:space="preserve">   </w:t>
      </w:r>
      <w:r w:rsidR="00366E47" w:rsidRPr="003C1C06">
        <w:rPr>
          <w:rFonts w:eastAsia="標楷體"/>
        </w:rPr>
        <w:t>日</w:t>
      </w:r>
      <w:r w:rsidRPr="003C1C06">
        <w:rPr>
          <w:rFonts w:eastAsia="標楷體"/>
        </w:rPr>
        <w:t>起</w:t>
      </w:r>
      <w:r w:rsidR="00831C10">
        <w:rPr>
          <w:rFonts w:eastAsia="標楷體" w:hint="eastAsia"/>
        </w:rPr>
        <w:t>(</w:t>
      </w:r>
      <w:r w:rsidR="00914179">
        <w:rPr>
          <w:rFonts w:eastAsia="標楷體" w:hint="eastAsia"/>
        </w:rPr>
        <w:t>該機構</w:t>
      </w:r>
      <w:r w:rsidR="008E02AA">
        <w:rPr>
          <w:rFonts w:eastAsia="標楷體" w:hint="eastAsia"/>
        </w:rPr>
        <w:t>通過</w:t>
      </w:r>
      <w:r w:rsidR="00914179">
        <w:rPr>
          <w:rFonts w:eastAsia="標楷體" w:hint="eastAsia"/>
        </w:rPr>
        <w:t>子計畫三</w:t>
      </w:r>
      <w:r w:rsidR="008E02AA">
        <w:rPr>
          <w:rFonts w:eastAsia="標楷體" w:hint="eastAsia"/>
        </w:rPr>
        <w:t>審核日</w:t>
      </w:r>
      <w:r w:rsidR="00831C10">
        <w:rPr>
          <w:rFonts w:eastAsia="標楷體" w:hint="eastAsia"/>
        </w:rPr>
        <w:t>)</w:t>
      </w:r>
      <w:r w:rsidRPr="003C1C06">
        <w:rPr>
          <w:rFonts w:eastAsia="標楷體"/>
        </w:rPr>
        <w:t>至</w:t>
      </w:r>
      <w:r w:rsidR="000832DA">
        <w:rPr>
          <w:rFonts w:eastAsia="標楷體" w:hint="eastAsia"/>
        </w:rPr>
        <w:t>疾病管制署都治計畫停止補助長照機構行政協助費為止</w:t>
      </w:r>
      <w:r w:rsidRPr="00366E47">
        <w:rPr>
          <w:rFonts w:eastAsia="標楷體"/>
        </w:rPr>
        <w:t>。</w:t>
      </w:r>
    </w:p>
    <w:p w14:paraId="18EA5680" w14:textId="31031AD1" w:rsidR="003E2B4C" w:rsidRPr="00366E47" w:rsidRDefault="00B24DB8" w:rsidP="0012204E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費用及</w:t>
      </w:r>
      <w:r w:rsidR="003E2B4C" w:rsidRPr="00366E47">
        <w:rPr>
          <w:rFonts w:eastAsia="標楷體"/>
          <w:kern w:val="0"/>
        </w:rPr>
        <w:t>撥款：</w:t>
      </w:r>
    </w:p>
    <w:p w14:paraId="41FF77DC" w14:textId="4BDF2DE6" w:rsidR="00893976" w:rsidRPr="00893976" w:rsidRDefault="00366E47" w:rsidP="0012204E">
      <w:pPr>
        <w:numPr>
          <w:ilvl w:val="0"/>
          <w:numId w:val="15"/>
        </w:numPr>
        <w:suppressAutoHyphens/>
        <w:autoSpaceDE w:val="0"/>
        <w:autoSpaceDN w:val="0"/>
        <w:jc w:val="both"/>
        <w:textAlignment w:val="baseline"/>
        <w:rPr>
          <w:rFonts w:eastAsia="標楷體"/>
        </w:rPr>
      </w:pPr>
      <w:r w:rsidRPr="00F72BE7">
        <w:rPr>
          <w:rFonts w:eastAsia="標楷體"/>
          <w:kern w:val="0"/>
        </w:rPr>
        <w:t>乙方</w:t>
      </w:r>
      <w:r w:rsidR="00B24DB8">
        <w:rPr>
          <w:rFonts w:eastAsia="標楷體" w:hint="eastAsia"/>
          <w:kern w:val="0"/>
        </w:rPr>
        <w:t>因履行履約內容，使</w:t>
      </w:r>
      <w:r w:rsidR="006346EF">
        <w:rPr>
          <w:rFonts w:eastAsia="標楷體" w:hint="eastAsia"/>
          <w:kern w:val="0"/>
        </w:rPr>
        <w:t>機構</w:t>
      </w:r>
      <w:r w:rsidR="00B24DB8" w:rsidRPr="00B24DB8">
        <w:rPr>
          <w:rFonts w:eastAsia="標楷體" w:hint="eastAsia"/>
          <w:kern w:val="0"/>
        </w:rPr>
        <w:t>住民或工作人員加入及完成</w:t>
      </w:r>
      <w:r w:rsidR="00B24DB8" w:rsidRPr="00B24DB8">
        <w:rPr>
          <w:rFonts w:eastAsia="標楷體" w:hint="eastAsia"/>
          <w:kern w:val="0"/>
        </w:rPr>
        <w:t>LTBI</w:t>
      </w:r>
      <w:r w:rsidR="00B24DB8" w:rsidRPr="00B24DB8">
        <w:rPr>
          <w:rFonts w:eastAsia="標楷體" w:hint="eastAsia"/>
          <w:kern w:val="0"/>
        </w:rPr>
        <w:t>治療照護，得給予機構行政協助費。完成</w:t>
      </w:r>
      <w:r w:rsidR="00B24DB8" w:rsidRPr="00B24DB8">
        <w:rPr>
          <w:rFonts w:eastAsia="標楷體" w:hint="eastAsia"/>
          <w:kern w:val="0"/>
        </w:rPr>
        <w:t>LTBI</w:t>
      </w:r>
      <w:r w:rsidR="00B24DB8" w:rsidRPr="00B24DB8">
        <w:rPr>
          <w:rFonts w:eastAsia="標楷體" w:hint="eastAsia"/>
          <w:kern w:val="0"/>
        </w:rPr>
        <w:t>計畫收案者，每案給付</w:t>
      </w:r>
      <w:r w:rsidR="006346EF">
        <w:rPr>
          <w:rFonts w:eastAsia="標楷體" w:hint="eastAsia"/>
          <w:kern w:val="0"/>
        </w:rPr>
        <w:t>新臺幣</w:t>
      </w:r>
      <w:r w:rsidR="006346EF">
        <w:rPr>
          <w:rFonts w:eastAsia="標楷體" w:hint="eastAsia"/>
          <w:kern w:val="0"/>
        </w:rPr>
        <w:t>(</w:t>
      </w:r>
      <w:r w:rsidR="006346EF">
        <w:rPr>
          <w:rFonts w:eastAsia="標楷體" w:hint="eastAsia"/>
          <w:kern w:val="0"/>
        </w:rPr>
        <w:t>以下同</w:t>
      </w:r>
      <w:r w:rsidR="006346EF">
        <w:rPr>
          <w:rFonts w:eastAsia="標楷體" w:hint="eastAsia"/>
          <w:kern w:val="0"/>
        </w:rPr>
        <w:t>)</w:t>
      </w:r>
      <w:r w:rsidR="00B24DB8" w:rsidRPr="00B24DB8">
        <w:rPr>
          <w:rFonts w:eastAsia="標楷體" w:hint="eastAsia"/>
          <w:kern w:val="0"/>
        </w:rPr>
        <w:t>100</w:t>
      </w:r>
      <w:r w:rsidR="00B24DB8" w:rsidRPr="00B24DB8">
        <w:rPr>
          <w:rFonts w:eastAsia="標楷體" w:hint="eastAsia"/>
          <w:kern w:val="0"/>
        </w:rPr>
        <w:t>元；完成</w:t>
      </w:r>
      <w:r w:rsidR="00B24DB8" w:rsidRPr="00B24DB8">
        <w:rPr>
          <w:rFonts w:eastAsia="標楷體" w:hint="eastAsia"/>
          <w:kern w:val="0"/>
        </w:rPr>
        <w:t>LTBI</w:t>
      </w:r>
      <w:r w:rsidR="00B24DB8" w:rsidRPr="00B24DB8">
        <w:rPr>
          <w:rFonts w:eastAsia="標楷體" w:hint="eastAsia"/>
          <w:kern w:val="0"/>
        </w:rPr>
        <w:t>檢驗者，每案給付</w:t>
      </w:r>
      <w:r w:rsidR="00B24DB8" w:rsidRPr="00B24DB8">
        <w:rPr>
          <w:rFonts w:eastAsia="標楷體" w:hint="eastAsia"/>
          <w:kern w:val="0"/>
        </w:rPr>
        <w:t>200</w:t>
      </w:r>
      <w:r w:rsidR="00B24DB8" w:rsidRPr="00B24DB8">
        <w:rPr>
          <w:rFonts w:eastAsia="標楷體" w:hint="eastAsia"/>
          <w:kern w:val="0"/>
        </w:rPr>
        <w:t>元；加入</w:t>
      </w:r>
      <w:r w:rsidR="00B24DB8" w:rsidRPr="00B24DB8">
        <w:rPr>
          <w:rFonts w:eastAsia="標楷體" w:hint="eastAsia"/>
          <w:kern w:val="0"/>
        </w:rPr>
        <w:t>LTBI</w:t>
      </w:r>
      <w:r w:rsidR="00B24DB8" w:rsidRPr="00B24DB8">
        <w:rPr>
          <w:rFonts w:eastAsia="標楷體" w:hint="eastAsia"/>
          <w:kern w:val="0"/>
        </w:rPr>
        <w:t>治療者，每案給付</w:t>
      </w:r>
      <w:r w:rsidR="00B24DB8" w:rsidRPr="00B24DB8">
        <w:rPr>
          <w:rFonts w:eastAsia="標楷體" w:hint="eastAsia"/>
          <w:kern w:val="0"/>
        </w:rPr>
        <w:t>300</w:t>
      </w:r>
      <w:r w:rsidR="00B24DB8" w:rsidRPr="00B24DB8">
        <w:rPr>
          <w:rFonts w:eastAsia="標楷體" w:hint="eastAsia"/>
          <w:kern w:val="0"/>
        </w:rPr>
        <w:t>元；完成</w:t>
      </w:r>
      <w:r w:rsidR="00B24DB8" w:rsidRPr="00B24DB8">
        <w:rPr>
          <w:rFonts w:eastAsia="標楷體" w:hint="eastAsia"/>
          <w:kern w:val="0"/>
        </w:rPr>
        <w:t>LTBI</w:t>
      </w:r>
      <w:r w:rsidR="00B24DB8" w:rsidRPr="00B24DB8">
        <w:rPr>
          <w:rFonts w:eastAsia="標楷體" w:hint="eastAsia"/>
          <w:kern w:val="0"/>
        </w:rPr>
        <w:t>治療者，每案給付</w:t>
      </w:r>
      <w:r w:rsidR="00B24DB8" w:rsidRPr="00B24DB8">
        <w:rPr>
          <w:rFonts w:eastAsia="標楷體" w:hint="eastAsia"/>
          <w:kern w:val="0"/>
        </w:rPr>
        <w:t>2,000</w:t>
      </w:r>
      <w:r w:rsidR="00B24DB8" w:rsidRPr="00B24DB8">
        <w:rPr>
          <w:rFonts w:eastAsia="標楷體" w:hint="eastAsia"/>
          <w:kern w:val="0"/>
        </w:rPr>
        <w:t>元</w:t>
      </w:r>
      <w:r w:rsidR="00893976">
        <w:rPr>
          <w:rFonts w:eastAsia="標楷體" w:hint="eastAsia"/>
          <w:kern w:val="0"/>
        </w:rPr>
        <w:t>；甲方得依疾病管制署最新都治計畫公告補助單價調整每案核付費用</w:t>
      </w:r>
      <w:r w:rsidR="00B24DB8" w:rsidRPr="00B24DB8">
        <w:rPr>
          <w:rFonts w:eastAsia="標楷體" w:hint="eastAsia"/>
          <w:kern w:val="0"/>
        </w:rPr>
        <w:t>。</w:t>
      </w:r>
    </w:p>
    <w:p w14:paraId="5044DC96" w14:textId="7A89F3AF" w:rsidR="00B24DB8" w:rsidRPr="00B24DB8" w:rsidRDefault="00B24DB8" w:rsidP="0012204E">
      <w:pPr>
        <w:numPr>
          <w:ilvl w:val="0"/>
          <w:numId w:val="15"/>
        </w:numPr>
        <w:suppressAutoHyphens/>
        <w:autoSpaceDE w:val="0"/>
        <w:autoSpaceDN w:val="0"/>
        <w:jc w:val="both"/>
        <w:textAlignment w:val="baseline"/>
        <w:rPr>
          <w:rFonts w:eastAsia="標楷體"/>
        </w:rPr>
      </w:pPr>
      <w:r w:rsidRPr="00B24DB8">
        <w:rPr>
          <w:rFonts w:eastAsia="標楷體" w:hint="eastAsia"/>
          <w:kern w:val="0"/>
        </w:rPr>
        <w:t>若</w:t>
      </w:r>
      <w:r w:rsidR="00573F23">
        <w:rPr>
          <w:rFonts w:eastAsia="標楷體" w:hint="eastAsia"/>
          <w:kern w:val="0"/>
        </w:rPr>
        <w:t>機構</w:t>
      </w:r>
      <w:r w:rsidR="00C45CF5">
        <w:rPr>
          <w:rFonts w:eastAsia="標楷體" w:hint="eastAsia"/>
          <w:kern w:val="0"/>
        </w:rPr>
        <w:t>住民或工作人員</w:t>
      </w:r>
      <w:r w:rsidR="00F966A8">
        <w:rPr>
          <w:rFonts w:eastAsia="標楷體" w:hint="eastAsia"/>
          <w:kern w:val="0"/>
        </w:rPr>
        <w:t>在</w:t>
      </w:r>
      <w:r w:rsidR="00700C66">
        <w:rPr>
          <w:rFonts w:eastAsia="標楷體" w:hint="eastAsia"/>
          <w:kern w:val="0"/>
        </w:rPr>
        <w:t>LTBI</w:t>
      </w:r>
      <w:r w:rsidR="00700C66">
        <w:rPr>
          <w:rFonts w:eastAsia="標楷體" w:hint="eastAsia"/>
          <w:kern w:val="0"/>
        </w:rPr>
        <w:t>完成治療前</w:t>
      </w:r>
      <w:r w:rsidR="00573F23">
        <w:rPr>
          <w:rFonts w:eastAsia="標楷體" w:hint="eastAsia"/>
          <w:kern w:val="0"/>
        </w:rPr>
        <w:t>遷離乙方機構，以其遷出前於乙方已</w:t>
      </w:r>
      <w:r w:rsidR="00573F23">
        <w:rPr>
          <w:rFonts w:eastAsia="標楷體" w:hint="eastAsia"/>
          <w:kern w:val="0"/>
        </w:rPr>
        <w:lastRenderedPageBreak/>
        <w:t>完成之工作內容</w:t>
      </w:r>
      <w:r w:rsidRPr="00B24DB8">
        <w:rPr>
          <w:rFonts w:eastAsia="標楷體" w:hint="eastAsia"/>
          <w:kern w:val="0"/>
        </w:rPr>
        <w:t>核算</w:t>
      </w:r>
      <w:r w:rsidR="00573F23">
        <w:rPr>
          <w:rFonts w:eastAsia="標楷體" w:hint="eastAsia"/>
          <w:kern w:val="0"/>
        </w:rPr>
        <w:t>應付費用；若新進住民或工作人員已在其他機構執行本計畫，但尚未完成治療，則</w:t>
      </w:r>
      <w:r w:rsidR="00F532D9">
        <w:rPr>
          <w:rFonts w:eastAsia="標楷體" w:hint="eastAsia"/>
          <w:kern w:val="0"/>
        </w:rPr>
        <w:t>以其於</w:t>
      </w:r>
      <w:r w:rsidR="00573F23">
        <w:rPr>
          <w:rFonts w:eastAsia="標楷體" w:hint="eastAsia"/>
          <w:kern w:val="0"/>
        </w:rPr>
        <w:t>乙方</w:t>
      </w:r>
      <w:r w:rsidR="00F966A8">
        <w:rPr>
          <w:rFonts w:eastAsia="標楷體" w:hint="eastAsia"/>
          <w:kern w:val="0"/>
        </w:rPr>
        <w:t>機構</w:t>
      </w:r>
      <w:r w:rsidR="00573F23">
        <w:rPr>
          <w:rFonts w:eastAsia="標楷體" w:hint="eastAsia"/>
          <w:kern w:val="0"/>
        </w:rPr>
        <w:t>實際執行內容核算應付費用</w:t>
      </w:r>
      <w:r w:rsidRPr="00B24DB8">
        <w:rPr>
          <w:rFonts w:eastAsia="標楷體" w:hint="eastAsia"/>
          <w:kern w:val="0"/>
        </w:rPr>
        <w:t>。</w:t>
      </w:r>
    </w:p>
    <w:p w14:paraId="6CAB6B5C" w14:textId="335FBC5F" w:rsidR="00004B80" w:rsidRPr="00E452B0" w:rsidRDefault="00864906" w:rsidP="0012204E">
      <w:pPr>
        <w:numPr>
          <w:ilvl w:val="0"/>
          <w:numId w:val="15"/>
        </w:numPr>
        <w:suppressAutoHyphens/>
        <w:autoSpaceDE w:val="0"/>
        <w:autoSpaceDN w:val="0"/>
        <w:jc w:val="both"/>
        <w:textAlignment w:val="baseline"/>
        <w:rPr>
          <w:rFonts w:eastAsia="標楷體"/>
        </w:rPr>
      </w:pPr>
      <w:r>
        <w:rPr>
          <w:rFonts w:eastAsia="標楷體" w:hint="eastAsia"/>
          <w:kern w:val="0"/>
        </w:rPr>
        <w:t>甲方</w:t>
      </w:r>
      <w:r w:rsidR="00ED3A12">
        <w:rPr>
          <w:rFonts w:eastAsia="標楷體" w:hint="eastAsia"/>
          <w:kern w:val="0"/>
        </w:rPr>
        <w:t>對於行政協助費符合給付個案之認定、結算區間及撥款時間，均</w:t>
      </w:r>
      <w:r w:rsidR="00696DA8">
        <w:rPr>
          <w:rFonts w:eastAsia="標楷體" w:hint="eastAsia"/>
          <w:kern w:val="0"/>
        </w:rPr>
        <w:t>依據疾病管制署</w:t>
      </w:r>
      <w:r w:rsidR="00893976">
        <w:rPr>
          <w:rFonts w:eastAsia="標楷體" w:hint="eastAsia"/>
          <w:kern w:val="0"/>
        </w:rPr>
        <w:t>都治計畫</w:t>
      </w:r>
      <w:r w:rsidR="00ED3A12">
        <w:rPr>
          <w:rFonts w:eastAsia="標楷體" w:hint="eastAsia"/>
          <w:kern w:val="0"/>
        </w:rPr>
        <w:t>規定及結核病追蹤管理</w:t>
      </w:r>
      <w:r w:rsidR="00ED3A12" w:rsidRPr="00B24DB8">
        <w:rPr>
          <w:rFonts w:eastAsia="標楷體" w:hint="eastAsia"/>
          <w:kern w:val="0"/>
        </w:rPr>
        <w:t>系統</w:t>
      </w:r>
      <w:r w:rsidR="00ED3A12">
        <w:rPr>
          <w:rFonts w:eastAsia="標楷體" w:hint="eastAsia"/>
          <w:kern w:val="0"/>
        </w:rPr>
        <w:t>資料辦理，通知乙方</w:t>
      </w:r>
      <w:r w:rsidR="00893976">
        <w:rPr>
          <w:rFonts w:eastAsia="標楷體" w:hint="eastAsia"/>
          <w:kern w:val="0"/>
        </w:rPr>
        <w:t>檢</w:t>
      </w:r>
      <w:r w:rsidR="00010C46">
        <w:rPr>
          <w:rFonts w:eastAsia="標楷體" w:hint="eastAsia"/>
          <w:kern w:val="0"/>
        </w:rPr>
        <w:t>具</w:t>
      </w:r>
      <w:r w:rsidR="00893976">
        <w:rPr>
          <w:rFonts w:eastAsia="標楷體" w:hint="eastAsia"/>
          <w:kern w:val="0"/>
        </w:rPr>
        <w:t>領據</w:t>
      </w:r>
      <w:r w:rsidR="00E30628">
        <w:rPr>
          <w:rFonts w:eastAsia="標楷體" w:hint="eastAsia"/>
          <w:kern w:val="0"/>
        </w:rPr>
        <w:t>及所需文件</w:t>
      </w:r>
      <w:r w:rsidR="00ED3A12">
        <w:rPr>
          <w:rFonts w:eastAsia="標楷體" w:hint="eastAsia"/>
          <w:kern w:val="0"/>
        </w:rPr>
        <w:t>進行核銷作業。</w:t>
      </w:r>
    </w:p>
    <w:p w14:paraId="09B170BE" w14:textId="17FDB6A0" w:rsidR="006D400C" w:rsidRDefault="003E2B4C" w:rsidP="0012204E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標楷體" w:eastAsia="標楷體" w:hAnsi="標楷體"/>
        </w:rPr>
      </w:pPr>
      <w:r w:rsidRPr="00F65197">
        <w:rPr>
          <w:rFonts w:ascii="標楷體" w:eastAsia="標楷體" w:hAnsi="標楷體"/>
        </w:rPr>
        <w:t>乙方同意因參與本計畫而知悉或持有甲方</w:t>
      </w:r>
      <w:r w:rsidR="00010C46">
        <w:rPr>
          <w:rFonts w:ascii="標楷體" w:eastAsia="標楷體" w:hAnsi="標楷體" w:hint="eastAsia"/>
        </w:rPr>
        <w:t>因公務擁有</w:t>
      </w:r>
      <w:r w:rsidRPr="00F65197">
        <w:rPr>
          <w:rFonts w:ascii="標楷體" w:eastAsia="標楷體" w:hAnsi="標楷體"/>
        </w:rPr>
        <w:t>之個人資料，負有保密義務，乙方不得以任何方法洩漏或公開予其他第三人，亦不得為自己或其他人之利益，使用該資訊。乙方違反本契約之約定者，甲方有權立即終止本契約，若甲方受有損害時，甲方並得向乙方請求損害賠償。乙方員工之違約行為，亦視為乙方之違約。</w:t>
      </w:r>
    </w:p>
    <w:p w14:paraId="5227A21A" w14:textId="4893D74A" w:rsidR="003E2B4C" w:rsidRPr="00F65197" w:rsidRDefault="003E2B4C" w:rsidP="0012204E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標楷體" w:eastAsia="標楷體" w:hAnsi="標楷體"/>
        </w:rPr>
      </w:pPr>
      <w:r w:rsidRPr="00F65197">
        <w:rPr>
          <w:rFonts w:ascii="標楷體" w:eastAsia="標楷體" w:hAnsi="標楷體"/>
        </w:rPr>
        <w:t>因不可抗力因素所造成雙方無法履行合約內容時，</w:t>
      </w:r>
      <w:r w:rsidR="006D400C">
        <w:rPr>
          <w:rFonts w:ascii="標楷體" w:eastAsia="標楷體" w:hAnsi="標楷體" w:hint="eastAsia"/>
        </w:rPr>
        <w:t>甲</w:t>
      </w:r>
      <w:r w:rsidR="006D400C" w:rsidRPr="00366E47">
        <w:rPr>
          <w:rFonts w:eastAsia="標楷體"/>
        </w:rPr>
        <w:t>、</w:t>
      </w:r>
      <w:r w:rsidR="006D400C">
        <w:rPr>
          <w:rFonts w:ascii="標楷體" w:eastAsia="標楷體" w:hAnsi="標楷體" w:hint="eastAsia"/>
        </w:rPr>
        <w:t>乙</w:t>
      </w:r>
      <w:r w:rsidR="006D400C" w:rsidRPr="00F65197">
        <w:rPr>
          <w:rFonts w:ascii="標楷體" w:eastAsia="標楷體" w:hAnsi="標楷體"/>
        </w:rPr>
        <w:t>雙方</w:t>
      </w:r>
      <w:r w:rsidRPr="00F65197">
        <w:rPr>
          <w:rFonts w:ascii="標楷體" w:eastAsia="標楷體" w:hAnsi="標楷體"/>
        </w:rPr>
        <w:t>得</w:t>
      </w:r>
      <w:r w:rsidR="006D400C" w:rsidRPr="00F65197">
        <w:rPr>
          <w:rFonts w:ascii="標楷體" w:eastAsia="標楷體" w:hAnsi="標楷體"/>
        </w:rPr>
        <w:t>終止</w:t>
      </w:r>
      <w:r w:rsidR="006D400C">
        <w:rPr>
          <w:rFonts w:ascii="標楷體" w:eastAsia="標楷體" w:hAnsi="標楷體" w:hint="eastAsia"/>
        </w:rPr>
        <w:t>本</w:t>
      </w:r>
      <w:r w:rsidRPr="00F65197">
        <w:rPr>
          <w:rFonts w:ascii="標楷體" w:eastAsia="標楷體" w:hAnsi="標楷體"/>
        </w:rPr>
        <w:t>合約。</w:t>
      </w:r>
    </w:p>
    <w:p w14:paraId="5582A413" w14:textId="6172F163" w:rsidR="003E2B4C" w:rsidRDefault="00F966A8" w:rsidP="0012204E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乙方</w:t>
      </w:r>
      <w:r w:rsidR="003E2B4C" w:rsidRPr="00F65197">
        <w:rPr>
          <w:rFonts w:ascii="標楷體" w:eastAsia="標楷體" w:hAnsi="標楷體"/>
        </w:rPr>
        <w:t>如實施本計畫需自製海報或宣導單張等，請於指導單位加註：衛生福利部疾病管制署及</w:t>
      </w:r>
      <w:r w:rsidR="000C118F">
        <w:rPr>
          <w:rFonts w:ascii="標楷體" w:eastAsia="標楷體" w:hAnsi="標楷體" w:hint="eastAsia"/>
        </w:rPr>
        <w:t>臺中市政府</w:t>
      </w:r>
      <w:r w:rsidR="003E2B4C" w:rsidRPr="00F65197">
        <w:rPr>
          <w:rFonts w:ascii="標楷體" w:eastAsia="標楷體" w:hAnsi="標楷體"/>
        </w:rPr>
        <w:t>衛生局，並請先提供設計樣本予甲方，經甲方核可後</w:t>
      </w:r>
      <w:r w:rsidR="006B331C" w:rsidRPr="00F65197">
        <w:rPr>
          <w:rFonts w:ascii="標楷體" w:eastAsia="標楷體" w:hAnsi="標楷體" w:hint="eastAsia"/>
        </w:rPr>
        <w:t>始</w:t>
      </w:r>
      <w:r w:rsidR="003E2B4C" w:rsidRPr="00F65197">
        <w:rPr>
          <w:rFonts w:ascii="標楷體" w:eastAsia="標楷體" w:hAnsi="標楷體"/>
        </w:rPr>
        <w:t>得製作。</w:t>
      </w:r>
    </w:p>
    <w:p w14:paraId="0FDD4492" w14:textId="0F7EE386" w:rsidR="00F65197" w:rsidRPr="006D400C" w:rsidRDefault="00F65197" w:rsidP="0012204E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標楷體" w:eastAsia="標楷體" w:hAnsi="標楷體"/>
        </w:rPr>
      </w:pPr>
      <w:r w:rsidRPr="00F65197">
        <w:rPr>
          <w:rFonts w:ascii="標楷體" w:eastAsia="標楷體" w:hAnsi="標楷體"/>
        </w:rPr>
        <w:t>本合約未約定事項，雙方得以書面方式另行約定，修正時亦同。契約文字如有疑義時，</w:t>
      </w:r>
      <w:r w:rsidRPr="00366E47">
        <w:rPr>
          <w:rFonts w:eastAsia="標楷體"/>
        </w:rPr>
        <w:t>其解釋權歸屬於甲方。本合約書</w:t>
      </w:r>
      <w:r w:rsidR="00F966A8">
        <w:rPr>
          <w:rFonts w:eastAsia="標楷體" w:hint="eastAsia"/>
        </w:rPr>
        <w:t>正本</w:t>
      </w:r>
      <w:r w:rsidRPr="00366E47">
        <w:rPr>
          <w:rFonts w:eastAsia="標楷體"/>
        </w:rPr>
        <w:t>一式</w:t>
      </w:r>
      <w:r w:rsidRPr="00366E47">
        <w:rPr>
          <w:rFonts w:eastAsia="標楷體"/>
        </w:rPr>
        <w:t>2</w:t>
      </w:r>
      <w:r w:rsidRPr="00366E47">
        <w:rPr>
          <w:rFonts w:eastAsia="標楷體"/>
        </w:rPr>
        <w:t>份，甲、乙雙方各執</w:t>
      </w:r>
      <w:r w:rsidRPr="00366E47">
        <w:rPr>
          <w:rFonts w:eastAsia="標楷體"/>
        </w:rPr>
        <w:t>1</w:t>
      </w:r>
      <w:r w:rsidRPr="00366E47">
        <w:rPr>
          <w:rFonts w:eastAsia="標楷體"/>
        </w:rPr>
        <w:t>份為憑。</w:t>
      </w:r>
    </w:p>
    <w:p w14:paraId="0520B7B4" w14:textId="6B32F161" w:rsidR="006D400C" w:rsidRPr="00F65197" w:rsidRDefault="006D400C" w:rsidP="0012204E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</w:t>
      </w:r>
      <w:r w:rsidRPr="00366E47">
        <w:rPr>
          <w:rFonts w:eastAsia="標楷體"/>
        </w:rPr>
        <w:t>、</w:t>
      </w:r>
      <w:r>
        <w:rPr>
          <w:rFonts w:ascii="標楷體" w:eastAsia="標楷體" w:hAnsi="標楷體" w:hint="eastAsia"/>
        </w:rPr>
        <w:t>乙</w:t>
      </w:r>
      <w:r w:rsidRPr="00F65197">
        <w:rPr>
          <w:rFonts w:ascii="標楷體" w:eastAsia="標楷體" w:hAnsi="標楷體"/>
        </w:rPr>
        <w:t>雙方</w:t>
      </w:r>
      <w:r>
        <w:rPr>
          <w:rFonts w:ascii="標楷體" w:eastAsia="標楷體" w:hAnsi="標楷體" w:hint="eastAsia"/>
        </w:rPr>
        <w:t>因本合約涉</w:t>
      </w:r>
      <w:r w:rsidR="00A06DE6">
        <w:rPr>
          <w:rFonts w:ascii="標楷體" w:eastAsia="標楷體" w:hAnsi="標楷體" w:hint="eastAsia"/>
        </w:rPr>
        <w:t>訟</w:t>
      </w:r>
      <w:r>
        <w:rPr>
          <w:rFonts w:ascii="標楷體" w:eastAsia="標楷體" w:hAnsi="標楷體" w:hint="eastAsia"/>
        </w:rPr>
        <w:t>，同意以</w:t>
      </w:r>
      <w:r w:rsidR="000C118F">
        <w:rPr>
          <w:rFonts w:ascii="標楷體" w:eastAsia="標楷體" w:hAnsi="標楷體" w:hint="eastAsia"/>
        </w:rPr>
        <w:t>臺中</w:t>
      </w:r>
      <w:r>
        <w:rPr>
          <w:rFonts w:ascii="標楷體" w:eastAsia="標楷體" w:hAnsi="標楷體" w:hint="eastAsia"/>
        </w:rPr>
        <w:t>地方法院為第一審管轄法院。</w:t>
      </w:r>
    </w:p>
    <w:p w14:paraId="369C5C72" w14:textId="77777777" w:rsidR="0083455E" w:rsidRDefault="0083455E" w:rsidP="009E25C7">
      <w:pPr>
        <w:spacing w:line="60" w:lineRule="auto"/>
        <w:jc w:val="center"/>
        <w:rPr>
          <w:rFonts w:eastAsia="標楷體"/>
          <w:sz w:val="28"/>
        </w:rPr>
      </w:pPr>
    </w:p>
    <w:p w14:paraId="27935F3A" w14:textId="77777777" w:rsidR="00720C01" w:rsidRPr="00366E47" w:rsidRDefault="00720C01" w:rsidP="009E25C7">
      <w:pPr>
        <w:spacing w:line="360" w:lineRule="exact"/>
        <w:jc w:val="center"/>
        <w:rPr>
          <w:rFonts w:eastAsia="標楷體"/>
          <w:sz w:val="28"/>
        </w:rPr>
      </w:pPr>
      <w:r w:rsidRPr="00366E47">
        <w:rPr>
          <w:rFonts w:eastAsia="標楷體"/>
          <w:sz w:val="28"/>
        </w:rPr>
        <w:t>立合約人</w:t>
      </w:r>
      <w:r w:rsidRPr="00366E47">
        <w:rPr>
          <w:rFonts w:eastAsia="標楷體"/>
          <w:b/>
          <w:color w:val="FF0000"/>
          <w:sz w:val="28"/>
        </w:rPr>
        <w:t>（請雙方皆需蓋機構關防及負責人印章）</w:t>
      </w:r>
    </w:p>
    <w:tbl>
      <w:tblPr>
        <w:tblW w:w="557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9"/>
        <w:gridCol w:w="4930"/>
      </w:tblGrid>
      <w:tr w:rsidR="00720C01" w:rsidRPr="00366E47" w14:paraId="2CB8669E" w14:textId="77777777" w:rsidTr="00B07296">
        <w:trPr>
          <w:trHeight w:val="571"/>
        </w:trPr>
        <w:tc>
          <w:tcPr>
            <w:tcW w:w="2559" w:type="pct"/>
          </w:tcPr>
          <w:p w14:paraId="5BB8F76E" w14:textId="5B5ABAB0" w:rsidR="00720C01" w:rsidRPr="00366E47" w:rsidRDefault="00720C01" w:rsidP="00720C01">
            <w:pPr>
              <w:autoSpaceDE w:val="0"/>
              <w:autoSpaceDN w:val="0"/>
              <w:spacing w:beforeLines="50" w:before="180" w:line="276" w:lineRule="auto"/>
              <w:jc w:val="both"/>
              <w:textDirection w:val="lrTbV"/>
              <w:rPr>
                <w:rFonts w:eastAsia="標楷體"/>
              </w:rPr>
            </w:pPr>
            <w:r w:rsidRPr="00366E47">
              <w:rPr>
                <w:rFonts w:eastAsia="標楷體"/>
              </w:rPr>
              <w:t>甲方：</w:t>
            </w:r>
            <w:r w:rsidR="000C118F">
              <w:rPr>
                <w:rFonts w:eastAsia="標楷體" w:hint="eastAsia"/>
              </w:rPr>
              <w:t>臺中市政府</w:t>
            </w:r>
            <w:r w:rsidRPr="00366E47">
              <w:rPr>
                <w:rFonts w:eastAsia="標楷體"/>
                <w:kern w:val="0"/>
              </w:rPr>
              <w:t>衛生局</w:t>
            </w:r>
          </w:p>
        </w:tc>
        <w:tc>
          <w:tcPr>
            <w:tcW w:w="2441" w:type="pct"/>
          </w:tcPr>
          <w:p w14:paraId="61F91C1D" w14:textId="77777777" w:rsidR="00720C01" w:rsidRPr="00366E47" w:rsidRDefault="00720C01" w:rsidP="00B07296">
            <w:pPr>
              <w:autoSpaceDE w:val="0"/>
              <w:autoSpaceDN w:val="0"/>
              <w:spacing w:beforeLines="50" w:before="180" w:line="276" w:lineRule="auto"/>
              <w:jc w:val="both"/>
              <w:textDirection w:val="lrTbV"/>
              <w:rPr>
                <w:rFonts w:eastAsia="標楷體"/>
              </w:rPr>
            </w:pPr>
            <w:r w:rsidRPr="00366E47">
              <w:rPr>
                <w:rFonts w:eastAsia="標楷體"/>
              </w:rPr>
              <w:t>乙方：</w:t>
            </w:r>
          </w:p>
        </w:tc>
      </w:tr>
      <w:tr w:rsidR="00720C01" w:rsidRPr="00366E47" w14:paraId="736C89C7" w14:textId="77777777" w:rsidTr="00B07296">
        <w:trPr>
          <w:trHeight w:val="693"/>
        </w:trPr>
        <w:tc>
          <w:tcPr>
            <w:tcW w:w="2559" w:type="pct"/>
          </w:tcPr>
          <w:p w14:paraId="39458C52" w14:textId="0A0F3E4B" w:rsidR="00720C01" w:rsidRPr="00366E47" w:rsidRDefault="00720C01" w:rsidP="00720C01">
            <w:pPr>
              <w:autoSpaceDE w:val="0"/>
              <w:autoSpaceDN w:val="0"/>
              <w:spacing w:beforeLines="50" w:before="180" w:line="276" w:lineRule="auto"/>
              <w:jc w:val="both"/>
              <w:textDirection w:val="lrTbV"/>
              <w:rPr>
                <w:rFonts w:eastAsia="標楷體"/>
              </w:rPr>
            </w:pPr>
            <w:r w:rsidRPr="00366E47">
              <w:rPr>
                <w:rFonts w:eastAsia="標楷體"/>
              </w:rPr>
              <w:t>負</w:t>
            </w:r>
            <w:r w:rsidRPr="00366E47">
              <w:rPr>
                <w:rFonts w:eastAsia="標楷體"/>
              </w:rPr>
              <w:t xml:space="preserve"> </w:t>
            </w:r>
            <w:r w:rsidRPr="00366E47">
              <w:rPr>
                <w:rFonts w:eastAsia="標楷體"/>
              </w:rPr>
              <w:t>責</w:t>
            </w:r>
            <w:r w:rsidRPr="00366E47">
              <w:rPr>
                <w:rFonts w:eastAsia="標楷體"/>
              </w:rPr>
              <w:t xml:space="preserve"> </w:t>
            </w:r>
            <w:r w:rsidRPr="00366E47">
              <w:rPr>
                <w:rFonts w:eastAsia="標楷體"/>
              </w:rPr>
              <w:t>人：</w:t>
            </w:r>
            <w:r w:rsidR="000C118F">
              <w:rPr>
                <w:rFonts w:eastAsia="標楷體" w:hint="eastAsia"/>
              </w:rPr>
              <w:t>曾梓展</w:t>
            </w:r>
          </w:p>
        </w:tc>
        <w:tc>
          <w:tcPr>
            <w:tcW w:w="2441" w:type="pct"/>
          </w:tcPr>
          <w:p w14:paraId="3C250639" w14:textId="77777777" w:rsidR="00720C01" w:rsidRPr="00366E47" w:rsidRDefault="00720C01" w:rsidP="00B07296">
            <w:pPr>
              <w:autoSpaceDE w:val="0"/>
              <w:autoSpaceDN w:val="0"/>
              <w:spacing w:beforeLines="50" w:before="180" w:line="276" w:lineRule="auto"/>
              <w:jc w:val="both"/>
              <w:textDirection w:val="lrTbV"/>
              <w:rPr>
                <w:rFonts w:eastAsia="標楷體"/>
              </w:rPr>
            </w:pPr>
            <w:r w:rsidRPr="00366E47">
              <w:rPr>
                <w:rFonts w:eastAsia="標楷體"/>
              </w:rPr>
              <w:t>負</w:t>
            </w:r>
            <w:r w:rsidRPr="00366E47">
              <w:rPr>
                <w:rFonts w:eastAsia="標楷體"/>
              </w:rPr>
              <w:t xml:space="preserve"> </w:t>
            </w:r>
            <w:r w:rsidRPr="00366E47">
              <w:rPr>
                <w:rFonts w:eastAsia="標楷體"/>
              </w:rPr>
              <w:t>責</w:t>
            </w:r>
            <w:r w:rsidRPr="00366E47">
              <w:rPr>
                <w:rFonts w:eastAsia="標楷體"/>
              </w:rPr>
              <w:t xml:space="preserve"> </w:t>
            </w:r>
            <w:r w:rsidRPr="00366E47">
              <w:rPr>
                <w:rFonts w:eastAsia="標楷體"/>
              </w:rPr>
              <w:t>人：</w:t>
            </w:r>
          </w:p>
        </w:tc>
      </w:tr>
      <w:tr w:rsidR="00720C01" w:rsidRPr="00366E47" w14:paraId="414FB07B" w14:textId="77777777" w:rsidTr="00B07296">
        <w:trPr>
          <w:trHeight w:val="661"/>
        </w:trPr>
        <w:tc>
          <w:tcPr>
            <w:tcW w:w="2559" w:type="pct"/>
          </w:tcPr>
          <w:p w14:paraId="25EE85AA" w14:textId="3502E1E9" w:rsidR="00720C01" w:rsidRPr="00366E47" w:rsidRDefault="00720C01" w:rsidP="00720C01">
            <w:pPr>
              <w:autoSpaceDE w:val="0"/>
              <w:autoSpaceDN w:val="0"/>
              <w:spacing w:beforeLines="50" w:before="180" w:line="276" w:lineRule="auto"/>
              <w:jc w:val="both"/>
              <w:textDirection w:val="lrTbV"/>
              <w:rPr>
                <w:rFonts w:eastAsia="標楷體"/>
              </w:rPr>
            </w:pPr>
            <w:r w:rsidRPr="00366E47">
              <w:rPr>
                <w:rFonts w:eastAsia="標楷體"/>
              </w:rPr>
              <w:t>地</w:t>
            </w:r>
            <w:r w:rsidRPr="00366E47">
              <w:rPr>
                <w:rFonts w:eastAsia="標楷體"/>
              </w:rPr>
              <w:t xml:space="preserve">    </w:t>
            </w:r>
            <w:r w:rsidRPr="00366E47">
              <w:rPr>
                <w:rFonts w:eastAsia="標楷體"/>
              </w:rPr>
              <w:t>址：</w:t>
            </w:r>
            <w:r w:rsidR="000C118F">
              <w:rPr>
                <w:rFonts w:eastAsia="標楷體" w:hint="eastAsia"/>
              </w:rPr>
              <w:t>臺中市豐原區中興路</w:t>
            </w:r>
            <w:r w:rsidR="000C118F">
              <w:rPr>
                <w:rFonts w:eastAsia="標楷體" w:hint="eastAsia"/>
              </w:rPr>
              <w:t>136</w:t>
            </w:r>
            <w:r w:rsidR="000C118F">
              <w:rPr>
                <w:rFonts w:eastAsia="標楷體" w:hint="eastAsia"/>
              </w:rPr>
              <w:t>號</w:t>
            </w:r>
          </w:p>
        </w:tc>
        <w:tc>
          <w:tcPr>
            <w:tcW w:w="2441" w:type="pct"/>
          </w:tcPr>
          <w:p w14:paraId="4A8A93AA" w14:textId="77777777" w:rsidR="00720C01" w:rsidRPr="00366E47" w:rsidRDefault="00720C01" w:rsidP="00B07296">
            <w:pPr>
              <w:autoSpaceDE w:val="0"/>
              <w:autoSpaceDN w:val="0"/>
              <w:spacing w:beforeLines="50" w:before="180" w:line="276" w:lineRule="auto"/>
              <w:jc w:val="both"/>
              <w:textDirection w:val="lrTbV"/>
              <w:rPr>
                <w:rFonts w:eastAsia="標楷體"/>
              </w:rPr>
            </w:pPr>
            <w:r w:rsidRPr="00366E47">
              <w:rPr>
                <w:rFonts w:eastAsia="標楷體"/>
              </w:rPr>
              <w:t>地</w:t>
            </w:r>
            <w:r w:rsidRPr="00366E47">
              <w:rPr>
                <w:rFonts w:eastAsia="標楷體"/>
              </w:rPr>
              <w:t xml:space="preserve">    </w:t>
            </w:r>
            <w:r w:rsidRPr="00366E47">
              <w:rPr>
                <w:rFonts w:eastAsia="標楷體"/>
              </w:rPr>
              <w:t>址：</w:t>
            </w:r>
          </w:p>
        </w:tc>
      </w:tr>
      <w:tr w:rsidR="00720C01" w:rsidRPr="00366E47" w14:paraId="21601D38" w14:textId="77777777" w:rsidTr="00B07296">
        <w:trPr>
          <w:trHeight w:val="657"/>
        </w:trPr>
        <w:tc>
          <w:tcPr>
            <w:tcW w:w="2559" w:type="pct"/>
          </w:tcPr>
          <w:p w14:paraId="293242B7" w14:textId="4773257F" w:rsidR="00720C01" w:rsidRPr="00366E47" w:rsidRDefault="006879F5" w:rsidP="00720C01">
            <w:pPr>
              <w:autoSpaceDE w:val="0"/>
              <w:autoSpaceDN w:val="0"/>
              <w:spacing w:beforeLines="50" w:before="180" w:line="276" w:lineRule="auto"/>
              <w:jc w:val="both"/>
              <w:textDirection w:val="lrTbV"/>
              <w:rPr>
                <w:rFonts w:eastAsia="標楷體"/>
              </w:rPr>
            </w:pPr>
            <w:r w:rsidRPr="00366E47">
              <w:rPr>
                <w:rFonts w:eastAsia="標楷體"/>
              </w:rPr>
              <w:t>統一編號（身分</w:t>
            </w:r>
            <w:r w:rsidR="00720C01" w:rsidRPr="00366E47">
              <w:rPr>
                <w:rFonts w:eastAsia="標楷體"/>
              </w:rPr>
              <w:t>證號）：</w:t>
            </w:r>
            <w:r w:rsidR="000C118F">
              <w:rPr>
                <w:rFonts w:eastAsia="標楷體" w:hint="eastAsia"/>
              </w:rPr>
              <w:t>55507404</w:t>
            </w:r>
          </w:p>
        </w:tc>
        <w:tc>
          <w:tcPr>
            <w:tcW w:w="2441" w:type="pct"/>
          </w:tcPr>
          <w:p w14:paraId="08362CC4" w14:textId="77777777" w:rsidR="00720C01" w:rsidRPr="00366E47" w:rsidRDefault="00720C01" w:rsidP="006879F5">
            <w:pPr>
              <w:autoSpaceDE w:val="0"/>
              <w:autoSpaceDN w:val="0"/>
              <w:spacing w:beforeLines="50" w:before="180" w:line="276" w:lineRule="auto"/>
              <w:jc w:val="both"/>
              <w:textDirection w:val="lrTbV"/>
              <w:rPr>
                <w:rFonts w:eastAsia="標楷體"/>
              </w:rPr>
            </w:pPr>
            <w:r w:rsidRPr="00366E47">
              <w:rPr>
                <w:rFonts w:eastAsia="標楷體"/>
              </w:rPr>
              <w:t>統一編號（身</w:t>
            </w:r>
            <w:r w:rsidR="006879F5" w:rsidRPr="00366E47">
              <w:rPr>
                <w:rFonts w:eastAsia="標楷體"/>
              </w:rPr>
              <w:t>分</w:t>
            </w:r>
            <w:r w:rsidRPr="00366E47">
              <w:rPr>
                <w:rFonts w:eastAsia="標楷體"/>
              </w:rPr>
              <w:t>證號）：</w:t>
            </w:r>
          </w:p>
        </w:tc>
      </w:tr>
    </w:tbl>
    <w:p w14:paraId="7F4DA1CA" w14:textId="77777777" w:rsidR="00AB43D3" w:rsidRPr="00366E47" w:rsidRDefault="00720C01" w:rsidP="003C1C06">
      <w:pPr>
        <w:spacing w:beforeLines="50" w:before="180" w:line="276" w:lineRule="auto"/>
        <w:jc w:val="right"/>
        <w:rPr>
          <w:rFonts w:eastAsia="標楷體"/>
        </w:rPr>
      </w:pPr>
      <w:r w:rsidRPr="00366E47">
        <w:rPr>
          <w:rFonts w:eastAsia="標楷體"/>
        </w:rPr>
        <w:t>中華民國</w:t>
      </w:r>
      <w:r w:rsidRPr="00366E47">
        <w:rPr>
          <w:rFonts w:eastAsia="標楷體"/>
        </w:rPr>
        <w:t xml:space="preserve"> </w:t>
      </w:r>
      <w:r w:rsidRPr="00366E47">
        <w:rPr>
          <w:rFonts w:eastAsia="標楷體"/>
        </w:rPr>
        <w:t xml:space="preserve">　</w:t>
      </w:r>
      <w:r w:rsidRPr="00366E47">
        <w:rPr>
          <w:rFonts w:eastAsia="標楷體"/>
        </w:rPr>
        <w:t xml:space="preserve"> </w:t>
      </w:r>
      <w:r w:rsidRPr="00366E47">
        <w:rPr>
          <w:rFonts w:eastAsia="標楷體"/>
        </w:rPr>
        <w:t xml:space="preserve">　</w:t>
      </w:r>
      <w:r w:rsidRPr="00366E47">
        <w:rPr>
          <w:rFonts w:eastAsia="標楷體"/>
        </w:rPr>
        <w:t xml:space="preserve"> </w:t>
      </w:r>
      <w:r w:rsidRPr="00366E47">
        <w:rPr>
          <w:rFonts w:eastAsia="標楷體"/>
        </w:rPr>
        <w:t xml:space="preserve">　</w:t>
      </w:r>
      <w:r w:rsidRPr="00366E47">
        <w:rPr>
          <w:rFonts w:eastAsia="標楷體"/>
        </w:rPr>
        <w:t xml:space="preserve"> </w:t>
      </w:r>
      <w:r w:rsidRPr="00366E47">
        <w:rPr>
          <w:rFonts w:eastAsia="標楷體"/>
        </w:rPr>
        <w:t>年</w:t>
      </w:r>
      <w:r w:rsidRPr="00366E47">
        <w:rPr>
          <w:rFonts w:eastAsia="標楷體"/>
          <w:sz w:val="28"/>
          <w:szCs w:val="28"/>
        </w:rPr>
        <w:t xml:space="preserve"> </w:t>
      </w:r>
      <w:r w:rsidRPr="00366E47">
        <w:rPr>
          <w:rFonts w:eastAsia="標楷體"/>
          <w:sz w:val="28"/>
          <w:szCs w:val="28"/>
        </w:rPr>
        <w:t xml:space="preserve">　</w:t>
      </w:r>
      <w:r w:rsidRPr="00366E47">
        <w:rPr>
          <w:rFonts w:eastAsia="標楷體"/>
          <w:sz w:val="28"/>
          <w:szCs w:val="28"/>
        </w:rPr>
        <w:t xml:space="preserve"> </w:t>
      </w:r>
      <w:r w:rsidRPr="00366E47">
        <w:rPr>
          <w:rFonts w:eastAsia="標楷體"/>
        </w:rPr>
        <w:t xml:space="preserve">　</w:t>
      </w:r>
      <w:r w:rsidRPr="00366E47">
        <w:rPr>
          <w:rFonts w:eastAsia="標楷體"/>
        </w:rPr>
        <w:t xml:space="preserve"> </w:t>
      </w:r>
      <w:r w:rsidRPr="00366E47">
        <w:rPr>
          <w:rFonts w:eastAsia="標楷體"/>
        </w:rPr>
        <w:t xml:space="preserve">　</w:t>
      </w:r>
      <w:r w:rsidRPr="00366E47">
        <w:rPr>
          <w:rFonts w:eastAsia="標楷體"/>
        </w:rPr>
        <w:t xml:space="preserve"> </w:t>
      </w:r>
      <w:r w:rsidRPr="00366E47">
        <w:rPr>
          <w:rFonts w:eastAsia="標楷體"/>
        </w:rPr>
        <w:t>月</w:t>
      </w:r>
      <w:r w:rsidRPr="00366E47">
        <w:rPr>
          <w:rFonts w:eastAsia="標楷體"/>
        </w:rPr>
        <w:t xml:space="preserve"> </w:t>
      </w:r>
      <w:r w:rsidRPr="00366E47">
        <w:rPr>
          <w:rFonts w:eastAsia="標楷體"/>
        </w:rPr>
        <w:t xml:space="preserve">　</w:t>
      </w:r>
      <w:r w:rsidRPr="00366E47">
        <w:rPr>
          <w:rFonts w:eastAsia="標楷體"/>
        </w:rPr>
        <w:t xml:space="preserve"> </w:t>
      </w:r>
      <w:r w:rsidRPr="00366E47">
        <w:rPr>
          <w:rFonts w:eastAsia="標楷體"/>
        </w:rPr>
        <w:t xml:space="preserve">　</w:t>
      </w:r>
      <w:r w:rsidRPr="00366E47">
        <w:rPr>
          <w:rFonts w:eastAsia="標楷體"/>
        </w:rPr>
        <w:t xml:space="preserve"> </w:t>
      </w:r>
      <w:r w:rsidRPr="00366E47">
        <w:rPr>
          <w:rFonts w:eastAsia="標楷體"/>
        </w:rPr>
        <w:t xml:space="preserve">　日</w:t>
      </w:r>
    </w:p>
    <w:p w14:paraId="3BBD4AD4" w14:textId="40EADB77" w:rsidR="003C1C06" w:rsidRDefault="003C1C06">
      <w:pPr>
        <w:widowControl/>
        <w:rPr>
          <w:rFonts w:eastAsia="標楷體"/>
          <w:b/>
          <w:sz w:val="32"/>
          <w:szCs w:val="32"/>
        </w:rPr>
      </w:pPr>
    </w:p>
    <w:sectPr w:rsidR="003C1C06" w:rsidSect="007D539F">
      <w:pgSz w:w="11906" w:h="16838"/>
      <w:pgMar w:top="1134" w:right="1133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240D2" w14:textId="77777777" w:rsidR="00386908" w:rsidRDefault="00386908" w:rsidP="00DE25F7">
      <w:r>
        <w:separator/>
      </w:r>
    </w:p>
  </w:endnote>
  <w:endnote w:type="continuationSeparator" w:id="0">
    <w:p w14:paraId="29AF556C" w14:textId="77777777" w:rsidR="00386908" w:rsidRDefault="00386908" w:rsidP="00DE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SimSu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37642" w14:textId="77777777" w:rsidR="00386908" w:rsidRDefault="00386908" w:rsidP="00DE25F7">
      <w:r>
        <w:separator/>
      </w:r>
    </w:p>
  </w:footnote>
  <w:footnote w:type="continuationSeparator" w:id="0">
    <w:p w14:paraId="6402A442" w14:textId="77777777" w:rsidR="00386908" w:rsidRDefault="00386908" w:rsidP="00DE2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6239"/>
    <w:multiLevelType w:val="hybridMultilevel"/>
    <w:tmpl w:val="E7BA6304"/>
    <w:lvl w:ilvl="0" w:tplc="999A30EC">
      <w:start w:val="1"/>
      <w:numFmt w:val="taiwaneseCountingThousand"/>
      <w:lvlText w:val="(%1)"/>
      <w:lvlJc w:val="left"/>
      <w:pPr>
        <w:ind w:left="900" w:hanging="480"/>
      </w:pPr>
      <w:rPr>
        <w:rFonts w:hint="default"/>
      </w:rPr>
    </w:lvl>
    <w:lvl w:ilvl="1" w:tplc="27DA5BB0">
      <w:start w:val="1"/>
      <w:numFmt w:val="decimal"/>
      <w:lvlText w:val="%2."/>
      <w:lvlJc w:val="left"/>
      <w:pPr>
        <w:ind w:left="1260" w:hanging="360"/>
      </w:pPr>
      <w:rPr>
        <w:rFonts w:ascii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1EBC5934"/>
    <w:multiLevelType w:val="hybridMultilevel"/>
    <w:tmpl w:val="EADCBE7A"/>
    <w:lvl w:ilvl="0" w:tplc="70CE2E4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2E135921"/>
    <w:multiLevelType w:val="multilevel"/>
    <w:tmpl w:val="CCEE6722"/>
    <w:lvl w:ilvl="0">
      <w:start w:val="1"/>
      <w:numFmt w:val="taiwaneseCountingThousand"/>
      <w:lvlText w:val="(%1)"/>
      <w:lvlJc w:val="left"/>
      <w:pPr>
        <w:ind w:left="900" w:hanging="480"/>
      </w:pPr>
      <w:rPr>
        <w:rFonts w:ascii="Times New Roman" w:eastAsia="標楷體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3AE10F8B"/>
    <w:multiLevelType w:val="hybridMultilevel"/>
    <w:tmpl w:val="F54CF1C2"/>
    <w:lvl w:ilvl="0" w:tplc="999A30EC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CBE0574"/>
    <w:multiLevelType w:val="hybridMultilevel"/>
    <w:tmpl w:val="A538F424"/>
    <w:lvl w:ilvl="0" w:tplc="999A30EC">
      <w:start w:val="1"/>
      <w:numFmt w:val="taiwaneseCountingThousand"/>
      <w:lvlText w:val="(%1)"/>
      <w:lvlJc w:val="left"/>
      <w:pPr>
        <w:ind w:left="13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5" w15:restartNumberingAfterBreak="0">
    <w:nsid w:val="4F6E6DAF"/>
    <w:multiLevelType w:val="multilevel"/>
    <w:tmpl w:val="3F622476"/>
    <w:lvl w:ilvl="0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cs="DFKaiShu-SB-Estd-BF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39E2719"/>
    <w:multiLevelType w:val="hybridMultilevel"/>
    <w:tmpl w:val="3300E426"/>
    <w:lvl w:ilvl="0" w:tplc="999A30EC">
      <w:start w:val="1"/>
      <w:numFmt w:val="taiwaneseCountingThousand"/>
      <w:lvlText w:val="(%1)"/>
      <w:lvlJc w:val="left"/>
      <w:pPr>
        <w:ind w:left="900" w:hanging="480"/>
      </w:pPr>
      <w:rPr>
        <w:rFonts w:hint="default"/>
      </w:rPr>
    </w:lvl>
    <w:lvl w:ilvl="1" w:tplc="27DA5BB0">
      <w:start w:val="1"/>
      <w:numFmt w:val="decimal"/>
      <w:lvlText w:val="%2."/>
      <w:lvlJc w:val="left"/>
      <w:pPr>
        <w:ind w:left="1260" w:hanging="360"/>
      </w:pPr>
      <w:rPr>
        <w:rFonts w:ascii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57051D96"/>
    <w:multiLevelType w:val="hybridMultilevel"/>
    <w:tmpl w:val="3300E426"/>
    <w:lvl w:ilvl="0" w:tplc="999A30EC">
      <w:start w:val="1"/>
      <w:numFmt w:val="taiwaneseCountingThousand"/>
      <w:lvlText w:val="(%1)"/>
      <w:lvlJc w:val="left"/>
      <w:pPr>
        <w:ind w:left="900" w:hanging="480"/>
      </w:pPr>
      <w:rPr>
        <w:rFonts w:hint="default"/>
      </w:rPr>
    </w:lvl>
    <w:lvl w:ilvl="1" w:tplc="27DA5BB0">
      <w:start w:val="1"/>
      <w:numFmt w:val="decimal"/>
      <w:lvlText w:val="%2."/>
      <w:lvlJc w:val="left"/>
      <w:pPr>
        <w:ind w:left="1260" w:hanging="360"/>
      </w:pPr>
      <w:rPr>
        <w:rFonts w:ascii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 w15:restartNumberingAfterBreak="0">
    <w:nsid w:val="57F35EFA"/>
    <w:multiLevelType w:val="hybridMultilevel"/>
    <w:tmpl w:val="55EA6E32"/>
    <w:lvl w:ilvl="0" w:tplc="EE0E0CD4">
      <w:start w:val="1"/>
      <w:numFmt w:val="taiwaneseCountingThousand"/>
      <w:lvlText w:val="%1、"/>
      <w:lvlJc w:val="left"/>
      <w:pPr>
        <w:ind w:left="420" w:hanging="420"/>
      </w:pPr>
      <w:rPr>
        <w:rFonts w:cs="DFKaiShu-SB-Estd-BF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8274F3"/>
    <w:multiLevelType w:val="multilevel"/>
    <w:tmpl w:val="DCDEEEA0"/>
    <w:lvl w:ilvl="0">
      <w:start w:val="1"/>
      <w:numFmt w:val="taiwaneseCountingThousand"/>
      <w:lvlText w:val="(%1)"/>
      <w:lvlJc w:val="left"/>
      <w:pPr>
        <w:ind w:left="900" w:hanging="480"/>
      </w:p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609F048F"/>
    <w:multiLevelType w:val="multilevel"/>
    <w:tmpl w:val="388CCB06"/>
    <w:lvl w:ilvl="0">
      <w:start w:val="1"/>
      <w:numFmt w:val="taiwaneseCountingThousand"/>
      <w:lvlText w:val="(%1)"/>
      <w:lvlJc w:val="left"/>
      <w:pPr>
        <w:ind w:left="900" w:hanging="480"/>
      </w:p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11" w15:restartNumberingAfterBreak="0">
    <w:nsid w:val="60C41496"/>
    <w:multiLevelType w:val="hybridMultilevel"/>
    <w:tmpl w:val="EC840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74792C"/>
    <w:multiLevelType w:val="multilevel"/>
    <w:tmpl w:val="CCEE6722"/>
    <w:lvl w:ilvl="0">
      <w:start w:val="1"/>
      <w:numFmt w:val="taiwaneseCountingThousand"/>
      <w:lvlText w:val="(%1)"/>
      <w:lvlJc w:val="left"/>
      <w:pPr>
        <w:ind w:left="900" w:hanging="480"/>
      </w:pPr>
      <w:rPr>
        <w:rFonts w:ascii="Times New Roman" w:eastAsia="標楷體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13" w15:restartNumberingAfterBreak="0">
    <w:nsid w:val="658D228B"/>
    <w:multiLevelType w:val="hybridMultilevel"/>
    <w:tmpl w:val="CA6AC50A"/>
    <w:lvl w:ilvl="0" w:tplc="6980DEF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690626A"/>
    <w:multiLevelType w:val="hybridMultilevel"/>
    <w:tmpl w:val="8AB84038"/>
    <w:lvl w:ilvl="0" w:tplc="6980DEF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B212D88"/>
    <w:multiLevelType w:val="hybridMultilevel"/>
    <w:tmpl w:val="3300E426"/>
    <w:lvl w:ilvl="0" w:tplc="999A30EC">
      <w:start w:val="1"/>
      <w:numFmt w:val="taiwaneseCountingThousand"/>
      <w:lvlText w:val="(%1)"/>
      <w:lvlJc w:val="left"/>
      <w:pPr>
        <w:ind w:left="900" w:hanging="480"/>
      </w:pPr>
      <w:rPr>
        <w:rFonts w:hint="default"/>
      </w:rPr>
    </w:lvl>
    <w:lvl w:ilvl="1" w:tplc="27DA5BB0">
      <w:start w:val="1"/>
      <w:numFmt w:val="decimal"/>
      <w:lvlText w:val="%2."/>
      <w:lvlJc w:val="left"/>
      <w:pPr>
        <w:ind w:left="1260" w:hanging="360"/>
      </w:pPr>
      <w:rPr>
        <w:rFonts w:ascii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 w15:restartNumberingAfterBreak="0">
    <w:nsid w:val="6C0F53BC"/>
    <w:multiLevelType w:val="hybridMultilevel"/>
    <w:tmpl w:val="384E7F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9A1043"/>
    <w:multiLevelType w:val="hybridMultilevel"/>
    <w:tmpl w:val="1DE895A8"/>
    <w:lvl w:ilvl="0" w:tplc="6980DEF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5"/>
  </w:num>
  <w:num w:numId="5">
    <w:abstractNumId w:val="3"/>
  </w:num>
  <w:num w:numId="6">
    <w:abstractNumId w:val="6"/>
  </w:num>
  <w:num w:numId="7">
    <w:abstractNumId w:val="16"/>
  </w:num>
  <w:num w:numId="8">
    <w:abstractNumId w:val="11"/>
  </w:num>
  <w:num w:numId="9">
    <w:abstractNumId w:val="4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"/>
  </w:num>
  <w:num w:numId="15">
    <w:abstractNumId w:val="9"/>
  </w:num>
  <w:num w:numId="16">
    <w:abstractNumId w:val="10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01"/>
    <w:rsid w:val="00004B80"/>
    <w:rsid w:val="00010C46"/>
    <w:rsid w:val="0003097E"/>
    <w:rsid w:val="000650A0"/>
    <w:rsid w:val="000832DA"/>
    <w:rsid w:val="00095D2D"/>
    <w:rsid w:val="000A7B9E"/>
    <w:rsid w:val="000C0EBA"/>
    <w:rsid w:val="000C118F"/>
    <w:rsid w:val="000C5C94"/>
    <w:rsid w:val="0010090E"/>
    <w:rsid w:val="00107049"/>
    <w:rsid w:val="00107AFE"/>
    <w:rsid w:val="0012204E"/>
    <w:rsid w:val="00156B3E"/>
    <w:rsid w:val="0016570D"/>
    <w:rsid w:val="00177117"/>
    <w:rsid w:val="00185490"/>
    <w:rsid w:val="001976B9"/>
    <w:rsid w:val="001D33B0"/>
    <w:rsid w:val="001E2289"/>
    <w:rsid w:val="002267F5"/>
    <w:rsid w:val="00233E90"/>
    <w:rsid w:val="00242994"/>
    <w:rsid w:val="00251928"/>
    <w:rsid w:val="00256727"/>
    <w:rsid w:val="00267809"/>
    <w:rsid w:val="00275132"/>
    <w:rsid w:val="002D280D"/>
    <w:rsid w:val="002E0816"/>
    <w:rsid w:val="002F1D15"/>
    <w:rsid w:val="0030590D"/>
    <w:rsid w:val="00307580"/>
    <w:rsid w:val="00315F22"/>
    <w:rsid w:val="003204EB"/>
    <w:rsid w:val="0032253B"/>
    <w:rsid w:val="003276E8"/>
    <w:rsid w:val="00330637"/>
    <w:rsid w:val="00344896"/>
    <w:rsid w:val="00366E47"/>
    <w:rsid w:val="00386908"/>
    <w:rsid w:val="00386D1C"/>
    <w:rsid w:val="003C1C06"/>
    <w:rsid w:val="003D4FAC"/>
    <w:rsid w:val="003E228F"/>
    <w:rsid w:val="003E2B4C"/>
    <w:rsid w:val="00421F16"/>
    <w:rsid w:val="004223F1"/>
    <w:rsid w:val="0042272B"/>
    <w:rsid w:val="00433835"/>
    <w:rsid w:val="00436219"/>
    <w:rsid w:val="004962A6"/>
    <w:rsid w:val="004A71E8"/>
    <w:rsid w:val="004E0828"/>
    <w:rsid w:val="00530CD3"/>
    <w:rsid w:val="00545360"/>
    <w:rsid w:val="00573F23"/>
    <w:rsid w:val="005B254E"/>
    <w:rsid w:val="005D06CB"/>
    <w:rsid w:val="005D6264"/>
    <w:rsid w:val="005E2AF7"/>
    <w:rsid w:val="005F0EB5"/>
    <w:rsid w:val="005F216B"/>
    <w:rsid w:val="006018BF"/>
    <w:rsid w:val="00606E2A"/>
    <w:rsid w:val="006346EF"/>
    <w:rsid w:val="00667FB7"/>
    <w:rsid w:val="00686AEC"/>
    <w:rsid w:val="006879F5"/>
    <w:rsid w:val="00687DD5"/>
    <w:rsid w:val="0069013C"/>
    <w:rsid w:val="00696DA8"/>
    <w:rsid w:val="006B331C"/>
    <w:rsid w:val="006C0AD9"/>
    <w:rsid w:val="006C5C1D"/>
    <w:rsid w:val="006D400C"/>
    <w:rsid w:val="006D66E4"/>
    <w:rsid w:val="006F100A"/>
    <w:rsid w:val="00700C66"/>
    <w:rsid w:val="00720C01"/>
    <w:rsid w:val="00730774"/>
    <w:rsid w:val="00750607"/>
    <w:rsid w:val="00752EC5"/>
    <w:rsid w:val="00767449"/>
    <w:rsid w:val="00767CE4"/>
    <w:rsid w:val="007866DA"/>
    <w:rsid w:val="00793265"/>
    <w:rsid w:val="007A1B72"/>
    <w:rsid w:val="007B5B82"/>
    <w:rsid w:val="007B71A6"/>
    <w:rsid w:val="007D539F"/>
    <w:rsid w:val="007F4A21"/>
    <w:rsid w:val="00812355"/>
    <w:rsid w:val="00821A54"/>
    <w:rsid w:val="008242D6"/>
    <w:rsid w:val="00831C10"/>
    <w:rsid w:val="0083455E"/>
    <w:rsid w:val="00864906"/>
    <w:rsid w:val="00870533"/>
    <w:rsid w:val="00877A9A"/>
    <w:rsid w:val="00893976"/>
    <w:rsid w:val="00896721"/>
    <w:rsid w:val="008D6366"/>
    <w:rsid w:val="008E02AA"/>
    <w:rsid w:val="008E0ED2"/>
    <w:rsid w:val="008F63E0"/>
    <w:rsid w:val="00914179"/>
    <w:rsid w:val="00930C49"/>
    <w:rsid w:val="009936E7"/>
    <w:rsid w:val="0099410E"/>
    <w:rsid w:val="009A542E"/>
    <w:rsid w:val="009A5C75"/>
    <w:rsid w:val="009A76EB"/>
    <w:rsid w:val="009B2692"/>
    <w:rsid w:val="009D0C7F"/>
    <w:rsid w:val="009D47BD"/>
    <w:rsid w:val="009E25C7"/>
    <w:rsid w:val="009F019B"/>
    <w:rsid w:val="00A06DE6"/>
    <w:rsid w:val="00A212D6"/>
    <w:rsid w:val="00A25CF2"/>
    <w:rsid w:val="00A332DC"/>
    <w:rsid w:val="00A63A37"/>
    <w:rsid w:val="00A66FAA"/>
    <w:rsid w:val="00A67DBF"/>
    <w:rsid w:val="00A72773"/>
    <w:rsid w:val="00A753E7"/>
    <w:rsid w:val="00A94095"/>
    <w:rsid w:val="00AA3B21"/>
    <w:rsid w:val="00AB43D3"/>
    <w:rsid w:val="00AC0547"/>
    <w:rsid w:val="00AD73D4"/>
    <w:rsid w:val="00AF3737"/>
    <w:rsid w:val="00B1247D"/>
    <w:rsid w:val="00B24DB8"/>
    <w:rsid w:val="00B25907"/>
    <w:rsid w:val="00B36116"/>
    <w:rsid w:val="00B37320"/>
    <w:rsid w:val="00B51087"/>
    <w:rsid w:val="00B55E0F"/>
    <w:rsid w:val="00B77866"/>
    <w:rsid w:val="00BC4EFB"/>
    <w:rsid w:val="00BD75AE"/>
    <w:rsid w:val="00BF0D23"/>
    <w:rsid w:val="00C0124B"/>
    <w:rsid w:val="00C130EB"/>
    <w:rsid w:val="00C17938"/>
    <w:rsid w:val="00C45CF5"/>
    <w:rsid w:val="00C500F9"/>
    <w:rsid w:val="00C5233F"/>
    <w:rsid w:val="00C86D1E"/>
    <w:rsid w:val="00C90BD8"/>
    <w:rsid w:val="00C97B05"/>
    <w:rsid w:val="00C97B7A"/>
    <w:rsid w:val="00CE18A5"/>
    <w:rsid w:val="00CF36F7"/>
    <w:rsid w:val="00CF4E67"/>
    <w:rsid w:val="00CF6F41"/>
    <w:rsid w:val="00CF76BF"/>
    <w:rsid w:val="00D4733A"/>
    <w:rsid w:val="00D47473"/>
    <w:rsid w:val="00D57F4B"/>
    <w:rsid w:val="00D92251"/>
    <w:rsid w:val="00DB2DB4"/>
    <w:rsid w:val="00DC0EC0"/>
    <w:rsid w:val="00DC5908"/>
    <w:rsid w:val="00DE25F7"/>
    <w:rsid w:val="00DE667D"/>
    <w:rsid w:val="00E07330"/>
    <w:rsid w:val="00E14B6E"/>
    <w:rsid w:val="00E15BF7"/>
    <w:rsid w:val="00E30628"/>
    <w:rsid w:val="00E452B0"/>
    <w:rsid w:val="00E50317"/>
    <w:rsid w:val="00E9383D"/>
    <w:rsid w:val="00E94730"/>
    <w:rsid w:val="00EA4BE1"/>
    <w:rsid w:val="00EC3835"/>
    <w:rsid w:val="00ED3A12"/>
    <w:rsid w:val="00EE6C17"/>
    <w:rsid w:val="00EF2EEB"/>
    <w:rsid w:val="00EF42AA"/>
    <w:rsid w:val="00F265CD"/>
    <w:rsid w:val="00F27BCC"/>
    <w:rsid w:val="00F31E0A"/>
    <w:rsid w:val="00F4620C"/>
    <w:rsid w:val="00F46396"/>
    <w:rsid w:val="00F532D9"/>
    <w:rsid w:val="00F61077"/>
    <w:rsid w:val="00F65197"/>
    <w:rsid w:val="00F72BE7"/>
    <w:rsid w:val="00F754B6"/>
    <w:rsid w:val="00F966A8"/>
    <w:rsid w:val="00FA0D8F"/>
    <w:rsid w:val="00FB25E6"/>
    <w:rsid w:val="00FC7E3D"/>
    <w:rsid w:val="00FE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68E43"/>
  <w15:chartTrackingRefBased/>
  <w15:docId w15:val="{74F79257-85B0-42A2-A99E-1A5BDAD5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0C01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List Paragraph"/>
    <w:basedOn w:val="a"/>
    <w:qFormat/>
    <w:rsid w:val="00720C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E25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25F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25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25F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0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9013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2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66E4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馮天怡</dc:creator>
  <cp:keywords/>
  <dc:description/>
  <cp:lastModifiedBy>陳韻如</cp:lastModifiedBy>
  <cp:revision>2</cp:revision>
  <cp:lastPrinted>2024-01-02T02:46:00Z</cp:lastPrinted>
  <dcterms:created xsi:type="dcterms:W3CDTF">2024-03-13T08:21:00Z</dcterms:created>
  <dcterms:modified xsi:type="dcterms:W3CDTF">2024-03-13T08:21:00Z</dcterms:modified>
</cp:coreProperties>
</file>